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2C2AE">
      <w:pPr>
        <w:overflowPunct w:val="0"/>
        <w:adjustRightInd w:val="0"/>
        <w:snapToGrid w:val="0"/>
        <w:spacing w:line="600" w:lineRule="exact"/>
        <w:ind w:firstLine="880" w:firstLineChars="200"/>
        <w:rPr>
          <w:rFonts w:eastAsia="方正小标宋简体"/>
          <w:snapToGrid w:val="0"/>
          <w:color w:val="auto"/>
          <w:kern w:val="0"/>
          <w:sz w:val="44"/>
          <w:szCs w:val="44"/>
          <w:highlight w:val="none"/>
        </w:rPr>
      </w:pPr>
    </w:p>
    <w:p w14:paraId="77847E95">
      <w:pPr>
        <w:pStyle w:val="2"/>
        <w:overflowPunct w:val="0"/>
        <w:autoSpaceDE/>
        <w:autoSpaceDN/>
        <w:spacing w:line="600" w:lineRule="exact"/>
        <w:ind w:right="0" w:firstLine="880" w:firstLineChars="200"/>
        <w:rPr>
          <w:rFonts w:ascii="Times New Roman" w:hAnsi="Times New Roman" w:eastAsia="方正小标宋简体" w:cs="Times New Roman"/>
          <w:snapToGrid w:val="0"/>
          <w:color w:val="auto"/>
          <w:kern w:val="0"/>
          <w:sz w:val="44"/>
          <w:szCs w:val="44"/>
          <w:highlight w:val="none"/>
        </w:rPr>
      </w:pPr>
    </w:p>
    <w:p w14:paraId="38C2AC23">
      <w:pPr>
        <w:overflowPunct w:val="0"/>
        <w:adjustRightInd w:val="0"/>
        <w:snapToGrid w:val="0"/>
        <w:spacing w:line="600" w:lineRule="exact"/>
        <w:ind w:firstLine="880" w:firstLineChars="200"/>
        <w:rPr>
          <w:rFonts w:eastAsia="方正小标宋简体"/>
          <w:snapToGrid w:val="0"/>
          <w:color w:val="auto"/>
          <w:kern w:val="0"/>
          <w:sz w:val="44"/>
          <w:szCs w:val="44"/>
          <w:highlight w:val="none"/>
        </w:rPr>
      </w:pPr>
    </w:p>
    <w:p w14:paraId="2A6084B6">
      <w:pPr>
        <w:spacing w:line="560" w:lineRule="exact"/>
        <w:jc w:val="center"/>
        <w:rPr>
          <w:rFonts w:eastAsia="方正小标宋简体"/>
          <w:snapToGrid w:val="0"/>
          <w:color w:val="auto"/>
          <w:kern w:val="0"/>
          <w:sz w:val="44"/>
          <w:szCs w:val="44"/>
          <w:highlight w:val="none"/>
        </w:rPr>
      </w:pPr>
      <w:bookmarkStart w:id="0" w:name="OLE_LINK115"/>
      <w:r>
        <w:rPr>
          <w:rFonts w:hint="eastAsia" w:hAnsi="方正小标宋简体" w:eastAsia="方正小标宋简体" w:cs="方正小标宋简体"/>
          <w:color w:val="auto"/>
          <w:sz w:val="44"/>
          <w:highlight w:val="none"/>
        </w:rPr>
        <w:t>中集世联达物流服务（上海）有限公司</w:t>
      </w:r>
    </w:p>
    <w:p w14:paraId="2324F31C">
      <w:pPr>
        <w:overflowPunct w:val="0"/>
        <w:adjustRightInd w:val="0"/>
        <w:snapToGrid w:val="0"/>
        <w:spacing w:line="600" w:lineRule="exact"/>
        <w:jc w:val="center"/>
        <w:rPr>
          <w:rFonts w:eastAsia="方正小标宋简体"/>
          <w:snapToGrid w:val="0"/>
          <w:color w:val="auto"/>
          <w:kern w:val="0"/>
          <w:sz w:val="44"/>
          <w:szCs w:val="44"/>
          <w:highlight w:val="none"/>
        </w:rPr>
      </w:pPr>
      <w:r>
        <w:rPr>
          <w:rFonts w:eastAsia="方正小标宋简体"/>
          <w:snapToGrid w:val="0"/>
          <w:color w:val="auto"/>
          <w:kern w:val="0"/>
          <w:sz w:val="44"/>
          <w:szCs w:val="44"/>
          <w:highlight w:val="none"/>
        </w:rPr>
        <w:t>“</w:t>
      </w:r>
      <w:r>
        <w:rPr>
          <w:rFonts w:hint="eastAsia" w:eastAsia="方正小标宋简体"/>
          <w:snapToGrid w:val="0"/>
          <w:color w:val="auto"/>
          <w:kern w:val="0"/>
          <w:sz w:val="44"/>
          <w:szCs w:val="44"/>
          <w:highlight w:val="none"/>
        </w:rPr>
        <w:t>8</w:t>
      </w:r>
      <w:r>
        <w:rPr>
          <w:rFonts w:eastAsia="方正小标宋简体"/>
          <w:color w:val="auto"/>
          <w:kern w:val="0"/>
          <w:sz w:val="44"/>
          <w:szCs w:val="44"/>
          <w:highlight w:val="none"/>
        </w:rPr>
        <w:t>·</w:t>
      </w:r>
      <w:r>
        <w:rPr>
          <w:rFonts w:eastAsia="方正小标宋简体"/>
          <w:snapToGrid w:val="0"/>
          <w:color w:val="auto"/>
          <w:kern w:val="0"/>
          <w:sz w:val="44"/>
          <w:szCs w:val="44"/>
          <w:highlight w:val="none"/>
        </w:rPr>
        <w:t>2</w:t>
      </w:r>
      <w:r>
        <w:rPr>
          <w:rFonts w:hint="eastAsia" w:eastAsia="方正小标宋简体"/>
          <w:snapToGrid w:val="0"/>
          <w:color w:val="auto"/>
          <w:kern w:val="0"/>
          <w:sz w:val="44"/>
          <w:szCs w:val="44"/>
          <w:highlight w:val="none"/>
        </w:rPr>
        <w:t>7</w:t>
      </w:r>
      <w:r>
        <w:rPr>
          <w:rFonts w:eastAsia="方正小标宋简体"/>
          <w:snapToGrid w:val="0"/>
          <w:color w:val="auto"/>
          <w:kern w:val="0"/>
          <w:sz w:val="44"/>
          <w:szCs w:val="44"/>
          <w:highlight w:val="none"/>
        </w:rPr>
        <w:t>”</w:t>
      </w:r>
      <w:r>
        <w:rPr>
          <w:rFonts w:hint="eastAsia" w:hAnsi="方正小标宋简体" w:eastAsia="方正小标宋简体" w:cs="方正小标宋简体"/>
          <w:color w:val="auto"/>
          <w:sz w:val="44"/>
          <w:highlight w:val="none"/>
        </w:rPr>
        <w:t>车辆伤害</w:t>
      </w:r>
      <w:r>
        <w:rPr>
          <w:rFonts w:eastAsia="方正小标宋简体"/>
          <w:snapToGrid w:val="0"/>
          <w:color w:val="auto"/>
          <w:kern w:val="0"/>
          <w:sz w:val="44"/>
          <w:szCs w:val="44"/>
          <w:highlight w:val="none"/>
        </w:rPr>
        <w:t>死亡事故调查</w:t>
      </w:r>
      <w:bookmarkEnd w:id="0"/>
      <w:r>
        <w:rPr>
          <w:rFonts w:eastAsia="方正小标宋简体"/>
          <w:snapToGrid w:val="0"/>
          <w:color w:val="auto"/>
          <w:kern w:val="0"/>
          <w:sz w:val="44"/>
          <w:szCs w:val="44"/>
          <w:highlight w:val="none"/>
        </w:rPr>
        <w:t>报告</w:t>
      </w:r>
    </w:p>
    <w:p w14:paraId="0FD38AFA">
      <w:pPr>
        <w:pStyle w:val="2"/>
        <w:overflowPunct w:val="0"/>
        <w:autoSpaceDE/>
        <w:autoSpaceDN/>
        <w:spacing w:line="600" w:lineRule="exact"/>
        <w:ind w:right="0"/>
        <w:jc w:val="center"/>
        <w:rPr>
          <w:rFonts w:ascii="楷体_GB2312" w:hAnsi="楷体_GB2312" w:eastAsia="楷体_GB2312" w:cs="楷体_GB2312"/>
          <w:color w:val="auto"/>
          <w:sz w:val="36"/>
          <w:szCs w:val="36"/>
          <w:highlight w:val="none"/>
        </w:rPr>
      </w:pPr>
    </w:p>
    <w:p w14:paraId="427C3D38">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p>
    <w:p w14:paraId="2D1F9204">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p>
    <w:p w14:paraId="39D4D3B0">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p>
    <w:p w14:paraId="1C78F412">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p>
    <w:p w14:paraId="435530F6">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p>
    <w:p w14:paraId="6B6E394E">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p>
    <w:p w14:paraId="5117752A">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p>
    <w:p w14:paraId="4D1FBBF1">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p>
    <w:p w14:paraId="13547FD6">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p>
    <w:p w14:paraId="65FFE204">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p>
    <w:p w14:paraId="7CB5CBEB">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p>
    <w:p w14:paraId="549F54BF">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p>
    <w:p w14:paraId="50C9B4B5">
      <w:pPr>
        <w:pStyle w:val="2"/>
        <w:overflowPunct w:val="0"/>
        <w:autoSpaceDE/>
        <w:autoSpaceDN/>
        <w:spacing w:line="600" w:lineRule="exact"/>
        <w:ind w:right="0"/>
        <w:jc w:val="center"/>
        <w:rPr>
          <w:rFonts w:ascii="Times New Roman" w:hAnsi="Times New Roman" w:eastAsia="仿宋_GB2312" w:cs="Times New Roman"/>
          <w:snapToGrid w:val="0"/>
          <w:color w:val="auto"/>
          <w:kern w:val="0"/>
          <w:sz w:val="32"/>
          <w:szCs w:val="32"/>
          <w:highlight w:val="none"/>
        </w:rPr>
      </w:pPr>
      <w:r>
        <w:rPr>
          <w:rFonts w:hint="eastAsia" w:ascii="Times New Roman" w:hAnsi="Times New Roman" w:eastAsia="仿宋_GB2312" w:cs="Times New Roman"/>
          <w:snapToGrid w:val="0"/>
          <w:color w:val="auto"/>
          <w:kern w:val="0"/>
          <w:sz w:val="32"/>
          <w:szCs w:val="32"/>
          <w:highlight w:val="none"/>
        </w:rPr>
        <w:t>浦东新区人民政府事故调查组</w:t>
      </w:r>
    </w:p>
    <w:p w14:paraId="1C309294">
      <w:pPr>
        <w:pStyle w:val="2"/>
        <w:overflowPunct w:val="0"/>
        <w:autoSpaceDE/>
        <w:autoSpaceDN/>
        <w:spacing w:line="600" w:lineRule="exact"/>
        <w:ind w:right="0"/>
        <w:jc w:val="center"/>
        <w:rPr>
          <w:rFonts w:ascii="Times New Roman" w:hAnsi="Times New Roman" w:eastAsia="仿宋_GB2312" w:cs="Times New Roman"/>
          <w:snapToGrid w:val="0"/>
          <w:color w:val="auto"/>
          <w:kern w:val="0"/>
          <w:sz w:val="32"/>
          <w:szCs w:val="32"/>
          <w:highlight w:val="none"/>
        </w:rPr>
      </w:pPr>
      <w:r>
        <w:rPr>
          <w:rFonts w:hint="eastAsia" w:ascii="Times New Roman" w:hAnsi="Times New Roman" w:eastAsia="仿宋_GB2312" w:cs="Times New Roman"/>
          <w:snapToGrid w:val="0"/>
          <w:color w:val="auto"/>
          <w:kern w:val="0"/>
          <w:sz w:val="32"/>
          <w:szCs w:val="32"/>
          <w:highlight w:val="none"/>
        </w:rPr>
        <w:t>2024年1</w:t>
      </w:r>
      <w:r>
        <w:rPr>
          <w:rFonts w:hint="eastAsia" w:ascii="Times New Roman" w:hAnsi="Times New Roman" w:eastAsia="仿宋_GB2312" w:cs="Times New Roman"/>
          <w:snapToGrid w:val="0"/>
          <w:color w:val="auto"/>
          <w:kern w:val="0"/>
          <w:sz w:val="32"/>
          <w:szCs w:val="32"/>
          <w:highlight w:val="none"/>
          <w:lang w:val="en-US" w:eastAsia="zh-CN"/>
        </w:rPr>
        <w:t>0</w:t>
      </w:r>
      <w:r>
        <w:rPr>
          <w:rFonts w:hint="eastAsia" w:ascii="Times New Roman" w:hAnsi="Times New Roman" w:eastAsia="仿宋_GB2312" w:cs="Times New Roman"/>
          <w:snapToGrid w:val="0"/>
          <w:color w:val="auto"/>
          <w:kern w:val="0"/>
          <w:sz w:val="32"/>
          <w:szCs w:val="32"/>
          <w:highlight w:val="none"/>
        </w:rPr>
        <w:t>月</w:t>
      </w:r>
    </w:p>
    <w:p w14:paraId="53E806BF">
      <w:pPr>
        <w:pStyle w:val="2"/>
        <w:spacing w:line="580" w:lineRule="exact"/>
        <w:ind w:right="601"/>
        <w:jc w:val="center"/>
        <w:rPr>
          <w:rFonts w:ascii="方正小标宋简体" w:hAnsi="方正小标宋简体" w:eastAsia="方正小标宋简体" w:cs="方正小标宋简体"/>
          <w:color w:val="auto"/>
          <w:sz w:val="36"/>
          <w:szCs w:val="36"/>
          <w:highlight w:val="none"/>
        </w:rPr>
      </w:pPr>
    </w:p>
    <w:p w14:paraId="28F7301D">
      <w:pPr>
        <w:pStyle w:val="2"/>
        <w:spacing w:line="560" w:lineRule="exact"/>
        <w:ind w:right="601"/>
        <w:jc w:val="center"/>
        <w:rPr>
          <w:rFonts w:ascii="方正小标宋简体" w:hAnsi="方正小标宋简体" w:eastAsia="方正小标宋简体" w:cs="方正小标宋简体"/>
          <w:color w:val="auto"/>
          <w:sz w:val="36"/>
          <w:szCs w:val="36"/>
          <w:highlight w:val="none"/>
        </w:rPr>
        <w:sectPr>
          <w:pgSz w:w="11906" w:h="16838"/>
          <w:pgMar w:top="2098" w:right="1474" w:bottom="1984" w:left="1587" w:header="851" w:footer="992" w:gutter="0"/>
          <w:pgNumType w:fmt="numberInDash" w:start="1"/>
          <w:cols w:space="0" w:num="1"/>
          <w:docGrid w:type="lines" w:linePitch="312" w:charSpace="0"/>
        </w:sectPr>
      </w:pPr>
    </w:p>
    <w:p w14:paraId="04767923">
      <w:pPr>
        <w:pStyle w:val="2"/>
        <w:spacing w:line="560" w:lineRule="exact"/>
        <w:ind w:right="601"/>
        <w:jc w:val="center"/>
        <w:rPr>
          <w:rFonts w:hint="eastAsia" w:ascii="方正小标宋简体" w:hAnsi="方正小标宋简体" w:eastAsia="方正小标宋简体" w:cs="方正小标宋简体"/>
          <w:color w:val="auto"/>
          <w:sz w:val="36"/>
          <w:szCs w:val="36"/>
          <w:highlight w:val="none"/>
        </w:rPr>
      </w:pPr>
      <w:r>
        <w:rPr>
          <w:rFonts w:hint="eastAsia" w:ascii="方正小标宋简体" w:hAnsi="方正小标宋简体" w:eastAsia="方正小标宋简体" w:cs="方正小标宋简体"/>
          <w:color w:val="auto"/>
          <w:sz w:val="36"/>
          <w:szCs w:val="36"/>
          <w:highlight w:val="none"/>
        </w:rPr>
        <w:t>目　录</w:t>
      </w:r>
    </w:p>
    <w:p w14:paraId="50242708">
      <w:pPr>
        <w:pStyle w:val="2"/>
        <w:spacing w:line="560" w:lineRule="exact"/>
        <w:ind w:right="601"/>
        <w:jc w:val="center"/>
        <w:rPr>
          <w:rFonts w:hint="eastAsia" w:ascii="方正小标宋简体" w:hAnsi="方正小标宋简体" w:eastAsia="方正小标宋简体" w:cs="方正小标宋简体"/>
          <w:color w:val="auto"/>
          <w:sz w:val="36"/>
          <w:szCs w:val="36"/>
          <w:highlight w:val="none"/>
        </w:rPr>
      </w:pPr>
    </w:p>
    <w:p w14:paraId="007AA3EF">
      <w:pPr>
        <w:pStyle w:val="2"/>
        <w:spacing w:line="560" w:lineRule="exact"/>
        <w:ind w:right="0"/>
        <w:rPr>
          <w:rFonts w:ascii="宋体" w:hAnsi="宋体" w:cs="宋体"/>
          <w:color w:val="auto"/>
          <w:sz w:val="24"/>
          <w:highlight w:val="none"/>
        </w:rPr>
      </w:pPr>
      <w:r>
        <w:rPr>
          <w:rFonts w:hint="eastAsia" w:ascii="黑体" w:hAnsi="黑体" w:eastAsia="黑体" w:cs="黑体"/>
          <w:color w:val="auto"/>
          <w:sz w:val="24"/>
          <w:highlight w:val="none"/>
        </w:rPr>
        <w:t>一、事故基本情况</w:t>
      </w:r>
      <w:r>
        <w:rPr>
          <w:rFonts w:hint="eastAsia" w:ascii="宋体" w:hAnsi="宋体" w:cs="宋体"/>
          <w:color w:val="auto"/>
          <w:sz w:val="24"/>
          <w:highlight w:val="none"/>
        </w:rPr>
        <w:t>···················································2</w:t>
      </w:r>
    </w:p>
    <w:p w14:paraId="07B3F273">
      <w:pPr>
        <w:pStyle w:val="2"/>
        <w:tabs>
          <w:tab w:val="left" w:pos="8320"/>
        </w:tabs>
        <w:spacing w:line="560" w:lineRule="exact"/>
        <w:ind w:right="0" w:firstLine="480" w:firstLineChars="200"/>
        <w:rPr>
          <w:rFonts w:ascii="宋体" w:hAnsi="宋体" w:cs="宋体"/>
          <w:color w:val="auto"/>
          <w:sz w:val="24"/>
          <w:highlight w:val="none"/>
        </w:rPr>
      </w:pPr>
      <w:r>
        <w:rPr>
          <w:rFonts w:hint="eastAsia" w:ascii="宋体" w:hAnsi="宋体" w:cs="宋体"/>
          <w:color w:val="auto"/>
          <w:sz w:val="24"/>
          <w:highlight w:val="none"/>
        </w:rPr>
        <w:t>（一）有关单位基本情况·········································2</w:t>
      </w:r>
    </w:p>
    <w:p w14:paraId="422CC5AF">
      <w:pPr>
        <w:pStyle w:val="2"/>
        <w:tabs>
          <w:tab w:val="left" w:pos="8320"/>
        </w:tabs>
        <w:spacing w:line="560" w:lineRule="exact"/>
        <w:ind w:right="0" w:firstLine="480" w:firstLineChars="200"/>
        <w:rPr>
          <w:rFonts w:ascii="宋体" w:hAnsi="宋体" w:cs="宋体"/>
          <w:color w:val="auto"/>
          <w:sz w:val="24"/>
          <w:highlight w:val="none"/>
        </w:rPr>
      </w:pPr>
      <w:r>
        <w:rPr>
          <w:rFonts w:hint="eastAsia" w:ascii="宋体" w:hAnsi="宋体" w:cs="宋体"/>
          <w:color w:val="auto"/>
          <w:sz w:val="24"/>
          <w:highlight w:val="none"/>
        </w:rPr>
        <w:t>（二）事故相关人员基本情况·····································2</w:t>
      </w:r>
    </w:p>
    <w:p w14:paraId="3648B2E5">
      <w:pPr>
        <w:pStyle w:val="2"/>
        <w:tabs>
          <w:tab w:val="left" w:pos="8320"/>
        </w:tabs>
        <w:spacing w:line="560" w:lineRule="exact"/>
        <w:ind w:right="0"/>
        <w:rPr>
          <w:rFonts w:ascii="宋体" w:hAnsi="宋体" w:cs="宋体"/>
          <w:color w:val="auto"/>
          <w:sz w:val="24"/>
          <w:highlight w:val="none"/>
        </w:rPr>
      </w:pPr>
      <w:r>
        <w:rPr>
          <w:rFonts w:hint="eastAsia" w:ascii="黑体" w:hAnsi="黑体" w:eastAsia="黑体" w:cs="黑体"/>
          <w:color w:val="auto"/>
          <w:sz w:val="24"/>
          <w:highlight w:val="none"/>
        </w:rPr>
        <w:t>二、事故经过及应急处置情况</w:t>
      </w:r>
      <w:r>
        <w:rPr>
          <w:rFonts w:hint="eastAsia" w:ascii="宋体" w:hAnsi="宋体" w:cs="宋体"/>
          <w:color w:val="auto"/>
          <w:sz w:val="24"/>
          <w:highlight w:val="none"/>
        </w:rPr>
        <w:t>·········································3</w:t>
      </w:r>
    </w:p>
    <w:p w14:paraId="283CA758">
      <w:pPr>
        <w:pStyle w:val="2"/>
        <w:spacing w:line="560" w:lineRule="exact"/>
        <w:ind w:right="0"/>
        <w:rPr>
          <w:rFonts w:hint="eastAsia" w:ascii="宋体" w:hAnsi="宋体" w:eastAsia="宋体" w:cs="宋体"/>
          <w:color w:val="auto"/>
          <w:sz w:val="24"/>
          <w:highlight w:val="none"/>
          <w:lang w:eastAsia="zh-CN"/>
        </w:rPr>
      </w:pPr>
      <w:r>
        <w:rPr>
          <w:rFonts w:hint="eastAsia" w:ascii="黑体" w:hAnsi="黑体" w:eastAsia="黑体" w:cs="黑体"/>
          <w:color w:val="auto"/>
          <w:sz w:val="24"/>
          <w:highlight w:val="none"/>
        </w:rPr>
        <w:t>三、事故现场勘查及调查情况</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p>
    <w:p w14:paraId="55E8B437">
      <w:pPr>
        <w:pStyle w:val="2"/>
        <w:spacing w:line="560" w:lineRule="exact"/>
        <w:ind w:right="0" w:firstLine="480" w:firstLineChars="200"/>
        <w:rPr>
          <w:rFonts w:ascii="宋体" w:hAnsi="宋体" w:cs="宋体"/>
          <w:color w:val="auto"/>
          <w:sz w:val="24"/>
          <w:highlight w:val="none"/>
        </w:rPr>
      </w:pPr>
      <w:r>
        <w:rPr>
          <w:rFonts w:hint="eastAsia" w:ascii="宋体" w:hAnsi="宋体" w:cs="宋体"/>
          <w:color w:val="auto"/>
          <w:sz w:val="24"/>
          <w:highlight w:val="none"/>
        </w:rPr>
        <w:t>（一）事故现场勘查情况·········································4</w:t>
      </w:r>
    </w:p>
    <w:p w14:paraId="02679672">
      <w:pPr>
        <w:pStyle w:val="2"/>
        <w:spacing w:line="560" w:lineRule="exact"/>
        <w:ind w:right="0" w:firstLine="480" w:firstLineChars="200"/>
        <w:rPr>
          <w:rFonts w:ascii="宋体" w:hAnsi="宋体" w:cs="宋体"/>
          <w:color w:val="auto"/>
          <w:sz w:val="24"/>
          <w:highlight w:val="none"/>
        </w:rPr>
      </w:pPr>
      <w:r>
        <w:rPr>
          <w:rFonts w:hint="eastAsia" w:ascii="宋体" w:hAnsi="宋体" w:cs="宋体"/>
          <w:color w:val="auto"/>
          <w:sz w:val="24"/>
          <w:highlight w:val="none"/>
        </w:rPr>
        <w:t>（二）安全管理情况·············································9</w:t>
      </w:r>
    </w:p>
    <w:p w14:paraId="3B2CFB76">
      <w:pPr>
        <w:pStyle w:val="2"/>
        <w:spacing w:line="560" w:lineRule="exact"/>
        <w:ind w:right="0" w:firstLine="480" w:firstLineChars="200"/>
        <w:rPr>
          <w:rFonts w:ascii="宋体" w:hAnsi="宋体" w:cs="宋体"/>
          <w:color w:val="auto"/>
          <w:sz w:val="24"/>
          <w:highlight w:val="none"/>
        </w:rPr>
      </w:pPr>
      <w:r>
        <w:rPr>
          <w:rFonts w:hint="eastAsia" w:ascii="宋体" w:hAnsi="宋体" w:cs="宋体"/>
          <w:color w:val="auto"/>
          <w:sz w:val="24"/>
          <w:highlight w:val="none"/>
        </w:rPr>
        <w:t>（三）死因鉴定</w:t>
      </w:r>
      <w:r>
        <w:rPr>
          <w:rFonts w:hint="eastAsia" w:ascii="宋体" w:hAnsi="宋体" w:cs="宋体"/>
          <w:color w:val="auto"/>
          <w:sz w:val="24"/>
          <w:highlight w:val="none"/>
          <w:lang w:val="en-US" w:eastAsia="zh-CN"/>
        </w:rPr>
        <w:t>情况</w:t>
      </w:r>
      <w:r>
        <w:rPr>
          <w:rFonts w:hint="eastAsia" w:ascii="宋体" w:hAnsi="宋体" w:cs="宋体"/>
          <w:color w:val="auto"/>
          <w:sz w:val="24"/>
          <w:highlight w:val="none"/>
        </w:rPr>
        <w:t>············································10</w:t>
      </w:r>
    </w:p>
    <w:p w14:paraId="68E29C58">
      <w:pPr>
        <w:pStyle w:val="2"/>
        <w:spacing w:line="560" w:lineRule="exact"/>
        <w:ind w:right="0"/>
        <w:rPr>
          <w:rFonts w:hint="eastAsia" w:ascii="宋体" w:hAnsi="宋体" w:cs="宋体"/>
          <w:color w:val="auto"/>
          <w:sz w:val="24"/>
          <w:highlight w:val="none"/>
          <w:lang w:val="en-US" w:eastAsia="zh-CN"/>
        </w:rPr>
      </w:pPr>
      <w:r>
        <w:rPr>
          <w:rFonts w:hint="eastAsia" w:ascii="黑体" w:hAnsi="黑体" w:eastAsia="黑体" w:cs="黑体"/>
          <w:color w:val="auto"/>
          <w:sz w:val="24"/>
          <w:highlight w:val="none"/>
        </w:rPr>
        <w:t>四、事故造成的人员伤亡和直接经济损失</w:t>
      </w:r>
      <w:r>
        <w:rPr>
          <w:rFonts w:hint="eastAsia" w:ascii="宋体" w:hAnsi="宋体" w:cs="宋体"/>
          <w:color w:val="auto"/>
          <w:sz w:val="24"/>
          <w:highlight w:val="none"/>
        </w:rPr>
        <w:t xml:space="preserve"> ·····························1</w:t>
      </w:r>
      <w:r>
        <w:rPr>
          <w:rFonts w:hint="eastAsia" w:ascii="宋体" w:hAnsi="宋体" w:cs="宋体"/>
          <w:color w:val="auto"/>
          <w:sz w:val="24"/>
          <w:highlight w:val="none"/>
          <w:lang w:val="en-US" w:eastAsia="zh-CN"/>
        </w:rPr>
        <w:t>1</w:t>
      </w:r>
    </w:p>
    <w:p w14:paraId="1910958F">
      <w:pPr>
        <w:pStyle w:val="2"/>
        <w:spacing w:line="560" w:lineRule="exact"/>
        <w:ind w:right="0"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（一）</w:t>
      </w:r>
      <w:r>
        <w:rPr>
          <w:rFonts w:hint="eastAsia" w:ascii="宋体" w:hAnsi="宋体" w:cs="宋体"/>
          <w:color w:val="auto"/>
          <w:sz w:val="24"/>
          <w:highlight w:val="none"/>
          <w:lang w:val="en-US" w:eastAsia="zh-CN"/>
        </w:rPr>
        <w:t>人员伤亡情况</w:t>
      </w:r>
      <w:r>
        <w:rPr>
          <w:rFonts w:hint="eastAsia" w:ascii="宋体" w:hAnsi="宋体" w:cs="宋体"/>
          <w:color w:val="auto"/>
          <w:sz w:val="24"/>
          <w:highlight w:val="none"/>
        </w:rPr>
        <w:t>············································1</w:t>
      </w:r>
      <w:r>
        <w:rPr>
          <w:rFonts w:hint="eastAsia" w:ascii="宋体" w:hAnsi="宋体" w:cs="宋体"/>
          <w:color w:val="auto"/>
          <w:sz w:val="24"/>
          <w:highlight w:val="none"/>
          <w:lang w:val="en-US" w:eastAsia="zh-CN"/>
        </w:rPr>
        <w:t>1</w:t>
      </w:r>
    </w:p>
    <w:p w14:paraId="3FAD4BC1">
      <w:pPr>
        <w:pStyle w:val="2"/>
        <w:spacing w:line="560" w:lineRule="exact"/>
        <w:ind w:right="0" w:firstLine="480" w:firstLineChars="200"/>
        <w:rPr>
          <w:rFonts w:hint="default" w:ascii="宋体" w:hAnsi="宋体" w:cs="宋体"/>
          <w:color w:val="auto"/>
          <w:sz w:val="24"/>
          <w:highlight w:val="none"/>
          <w:lang w:val="en-US" w:eastAsia="zh-CN"/>
        </w:rPr>
      </w:pPr>
      <w:r>
        <w:rPr>
          <w:rFonts w:hint="eastAsia" w:ascii="宋体" w:hAnsi="宋体" w:cs="宋体"/>
          <w:color w:val="auto"/>
          <w:sz w:val="24"/>
          <w:highlight w:val="none"/>
        </w:rPr>
        <w:t>（二）</w:t>
      </w:r>
      <w:r>
        <w:rPr>
          <w:rFonts w:hint="eastAsia" w:ascii="宋体" w:hAnsi="宋体" w:cs="宋体"/>
          <w:color w:val="auto"/>
          <w:sz w:val="24"/>
          <w:highlight w:val="none"/>
          <w:lang w:val="en-US" w:eastAsia="zh-CN"/>
        </w:rPr>
        <w:t>直接经济损失</w:t>
      </w:r>
      <w:r>
        <w:rPr>
          <w:rFonts w:hint="eastAsia" w:ascii="宋体" w:hAnsi="宋体" w:cs="宋体"/>
          <w:color w:val="auto"/>
          <w:sz w:val="24"/>
          <w:highlight w:val="none"/>
        </w:rPr>
        <w:t>············································1</w:t>
      </w:r>
      <w:r>
        <w:rPr>
          <w:rFonts w:hint="eastAsia" w:ascii="宋体" w:hAnsi="宋体" w:cs="宋体"/>
          <w:color w:val="auto"/>
          <w:sz w:val="24"/>
          <w:highlight w:val="none"/>
          <w:lang w:val="en-US" w:eastAsia="zh-CN"/>
        </w:rPr>
        <w:t>1</w:t>
      </w:r>
    </w:p>
    <w:p w14:paraId="5878A71B">
      <w:pPr>
        <w:pStyle w:val="2"/>
        <w:spacing w:line="560" w:lineRule="exact"/>
        <w:ind w:right="0"/>
        <w:rPr>
          <w:rFonts w:hint="eastAsia" w:ascii="宋体" w:hAnsi="宋体" w:eastAsia="宋体" w:cs="宋体"/>
          <w:color w:val="auto"/>
          <w:sz w:val="24"/>
          <w:highlight w:val="none"/>
          <w:lang w:eastAsia="zh-CN"/>
        </w:rPr>
      </w:pPr>
      <w:r>
        <w:rPr>
          <w:rFonts w:hint="eastAsia" w:ascii="黑体" w:hAnsi="黑体" w:eastAsia="黑体" w:cs="黑体"/>
          <w:color w:val="auto"/>
          <w:sz w:val="24"/>
          <w:highlight w:val="none"/>
          <w:lang w:val="en-US" w:eastAsia="zh-CN"/>
        </w:rPr>
        <w:t>五</w:t>
      </w:r>
      <w:r>
        <w:rPr>
          <w:rFonts w:hint="eastAsia" w:ascii="黑体" w:hAnsi="黑体" w:eastAsia="黑体" w:cs="黑体"/>
          <w:color w:val="auto"/>
          <w:sz w:val="24"/>
          <w:highlight w:val="none"/>
        </w:rPr>
        <w:t>、事故原因</w:t>
      </w:r>
      <w:r>
        <w:rPr>
          <w:rFonts w:hint="eastAsia" w:ascii="宋体" w:hAnsi="宋体" w:cs="宋体"/>
          <w:color w:val="auto"/>
          <w:sz w:val="24"/>
          <w:highlight w:val="none"/>
        </w:rPr>
        <w:t>······················································1</w:t>
      </w:r>
      <w:r>
        <w:rPr>
          <w:rFonts w:hint="eastAsia" w:ascii="宋体" w:hAnsi="宋体" w:cs="宋体"/>
          <w:color w:val="auto"/>
          <w:sz w:val="24"/>
          <w:highlight w:val="none"/>
          <w:lang w:val="en-US" w:eastAsia="zh-CN"/>
        </w:rPr>
        <w:t>1</w:t>
      </w:r>
    </w:p>
    <w:p w14:paraId="1B53C9BD">
      <w:pPr>
        <w:pStyle w:val="2"/>
        <w:spacing w:line="560" w:lineRule="exact"/>
        <w:ind w:right="0"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（一）事故直接原因············································1</w:t>
      </w:r>
      <w:r>
        <w:rPr>
          <w:rFonts w:hint="eastAsia" w:ascii="宋体" w:hAnsi="宋体" w:cs="宋体"/>
          <w:color w:val="auto"/>
          <w:sz w:val="24"/>
          <w:highlight w:val="none"/>
          <w:lang w:val="en-US" w:eastAsia="zh-CN"/>
        </w:rPr>
        <w:t>1</w:t>
      </w:r>
    </w:p>
    <w:p w14:paraId="3A1DC43B">
      <w:pPr>
        <w:pStyle w:val="2"/>
        <w:spacing w:line="560" w:lineRule="exact"/>
        <w:ind w:right="0"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（二）事故间接原因············································1</w:t>
      </w:r>
      <w:r>
        <w:rPr>
          <w:rFonts w:hint="eastAsia" w:ascii="宋体" w:hAnsi="宋体" w:cs="宋体"/>
          <w:color w:val="auto"/>
          <w:sz w:val="24"/>
          <w:highlight w:val="none"/>
          <w:lang w:val="en-US" w:eastAsia="zh-CN"/>
        </w:rPr>
        <w:t>1</w:t>
      </w:r>
    </w:p>
    <w:p w14:paraId="2E239543">
      <w:pPr>
        <w:pStyle w:val="2"/>
        <w:spacing w:line="560" w:lineRule="exact"/>
        <w:ind w:right="0"/>
        <w:rPr>
          <w:rFonts w:ascii="宋体" w:hAnsi="宋体" w:cs="宋体"/>
          <w:color w:val="auto"/>
          <w:sz w:val="24"/>
          <w:highlight w:val="none"/>
        </w:rPr>
      </w:pPr>
      <w:r>
        <w:rPr>
          <w:rFonts w:hint="eastAsia" w:ascii="黑体" w:hAnsi="黑体" w:eastAsia="黑体" w:cs="黑体"/>
          <w:color w:val="auto"/>
          <w:sz w:val="24"/>
          <w:highlight w:val="none"/>
          <w:lang w:val="en-US" w:eastAsia="zh-CN"/>
        </w:rPr>
        <w:t>六</w:t>
      </w:r>
      <w:r>
        <w:rPr>
          <w:rFonts w:hint="eastAsia" w:ascii="黑体" w:hAnsi="黑体" w:eastAsia="黑体" w:cs="黑体"/>
          <w:color w:val="auto"/>
          <w:sz w:val="24"/>
          <w:highlight w:val="none"/>
        </w:rPr>
        <w:t>、对有关责任人员及单位的处理建议</w:t>
      </w:r>
      <w:r>
        <w:rPr>
          <w:rFonts w:hint="eastAsia" w:ascii="宋体" w:hAnsi="宋体" w:cs="宋体"/>
          <w:color w:val="auto"/>
          <w:sz w:val="24"/>
          <w:highlight w:val="none"/>
        </w:rPr>
        <w:t>································11</w:t>
      </w:r>
    </w:p>
    <w:p w14:paraId="3103D95D">
      <w:pPr>
        <w:pStyle w:val="2"/>
        <w:spacing w:line="560" w:lineRule="exact"/>
        <w:ind w:right="0" w:firstLine="480" w:firstLineChars="200"/>
        <w:rPr>
          <w:rFonts w:ascii="宋体" w:hAnsi="宋体" w:cs="宋体"/>
          <w:color w:val="auto"/>
          <w:sz w:val="24"/>
          <w:highlight w:val="none"/>
        </w:rPr>
      </w:pPr>
      <w:r>
        <w:rPr>
          <w:rFonts w:hint="eastAsia" w:ascii="宋体" w:hAnsi="宋体" w:cs="宋体"/>
          <w:color w:val="auto"/>
          <w:sz w:val="24"/>
          <w:highlight w:val="none"/>
        </w:rPr>
        <w:t>（一）</w:t>
      </w:r>
      <w:r>
        <w:rPr>
          <w:rFonts w:hint="eastAsia" w:ascii="宋体" w:hAnsi="宋体" w:cs="宋体"/>
          <w:color w:val="auto"/>
          <w:sz w:val="24"/>
          <w:highlight w:val="none"/>
          <w:lang w:val="en-US" w:eastAsia="zh-CN"/>
        </w:rPr>
        <w:t>对事故责任者的责任认定和处理建议</w:t>
      </w:r>
      <w:r>
        <w:rPr>
          <w:rFonts w:hint="eastAsia" w:ascii="宋体" w:hAnsi="宋体" w:cs="宋体"/>
          <w:color w:val="auto"/>
          <w:sz w:val="24"/>
          <w:highlight w:val="none"/>
        </w:rPr>
        <w:t>························11</w:t>
      </w:r>
    </w:p>
    <w:p w14:paraId="31EE82B1">
      <w:pPr>
        <w:pStyle w:val="2"/>
        <w:spacing w:line="560" w:lineRule="exact"/>
        <w:ind w:right="0"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（二）</w:t>
      </w:r>
      <w:r>
        <w:rPr>
          <w:rFonts w:hint="eastAsia" w:ascii="宋体" w:hAnsi="宋体" w:cs="宋体"/>
          <w:color w:val="auto"/>
          <w:sz w:val="24"/>
          <w:highlight w:val="none"/>
          <w:lang w:val="en-US" w:eastAsia="zh-CN"/>
        </w:rPr>
        <w:t>对事故单位的责任认定和处理建议</w:t>
      </w:r>
      <w:r>
        <w:rPr>
          <w:rFonts w:hint="eastAsia" w:ascii="宋体" w:hAnsi="宋体" w:cs="宋体"/>
          <w:color w:val="auto"/>
          <w:sz w:val="24"/>
          <w:highlight w:val="none"/>
        </w:rPr>
        <w:t>··························1</w:t>
      </w:r>
      <w:r>
        <w:rPr>
          <w:rFonts w:hint="eastAsia" w:ascii="宋体" w:hAnsi="宋体" w:cs="宋体"/>
          <w:color w:val="auto"/>
          <w:sz w:val="24"/>
          <w:highlight w:val="none"/>
          <w:lang w:val="en-US" w:eastAsia="zh-CN"/>
        </w:rPr>
        <w:t>2</w:t>
      </w:r>
    </w:p>
    <w:p w14:paraId="21811A1F">
      <w:pPr>
        <w:pStyle w:val="2"/>
        <w:spacing w:line="560" w:lineRule="exact"/>
        <w:ind w:right="0"/>
        <w:rPr>
          <w:rFonts w:hint="eastAsia" w:hAnsi="方正小标宋简体" w:eastAsia="宋体" w:cs="方正小标宋简体"/>
          <w:color w:val="auto"/>
          <w:sz w:val="44"/>
          <w:highlight w:val="none"/>
          <w:lang w:eastAsia="zh-CN"/>
        </w:rPr>
      </w:pPr>
      <w:r>
        <w:rPr>
          <w:rFonts w:hint="eastAsia" w:ascii="黑体" w:hAnsi="黑体" w:eastAsia="黑体" w:cs="黑体"/>
          <w:color w:val="auto"/>
          <w:sz w:val="24"/>
          <w:highlight w:val="none"/>
          <w:lang w:val="en-US" w:eastAsia="zh-CN"/>
        </w:rPr>
        <w:t>七</w:t>
      </w:r>
      <w:r>
        <w:rPr>
          <w:rFonts w:hint="eastAsia" w:ascii="黑体" w:hAnsi="黑体" w:eastAsia="黑体" w:cs="黑体"/>
          <w:color w:val="auto"/>
          <w:sz w:val="24"/>
          <w:highlight w:val="none"/>
        </w:rPr>
        <w:t>、事故整改和防范措施</w:t>
      </w:r>
      <w:r>
        <w:rPr>
          <w:rFonts w:hint="eastAsia" w:ascii="CESI黑体-GB2312" w:hAnsi="CESI黑体-GB2312" w:eastAsia="CESI黑体-GB2312" w:cs="CESI黑体-GB2312"/>
          <w:color w:val="auto"/>
          <w:sz w:val="24"/>
          <w:highlight w:val="none"/>
        </w:rPr>
        <w:t>··</w:t>
      </w:r>
      <w:r>
        <w:rPr>
          <w:rFonts w:hint="eastAsia" w:ascii="宋体" w:hAnsi="宋体" w:cs="宋体"/>
          <w:color w:val="auto"/>
          <w:sz w:val="24"/>
          <w:highlight w:val="none"/>
        </w:rPr>
        <w:t>··········································1</w:t>
      </w:r>
      <w:r>
        <w:rPr>
          <w:rFonts w:hint="eastAsia" w:ascii="宋体" w:hAnsi="宋体" w:cs="宋体"/>
          <w:color w:val="auto"/>
          <w:sz w:val="24"/>
          <w:highlight w:val="none"/>
          <w:lang w:val="en-US" w:eastAsia="zh-CN"/>
        </w:rPr>
        <w:t>3</w:t>
      </w:r>
    </w:p>
    <w:p w14:paraId="376AC9DB">
      <w:pPr>
        <w:spacing w:line="560" w:lineRule="exact"/>
        <w:rPr>
          <w:rFonts w:hAnsi="方正小标宋简体" w:eastAsia="方正小标宋简体" w:cs="方正小标宋简体"/>
          <w:color w:val="auto"/>
          <w:sz w:val="44"/>
          <w:highlight w:val="none"/>
        </w:rPr>
      </w:pPr>
    </w:p>
    <w:p w14:paraId="6ADA0520">
      <w:pPr>
        <w:spacing w:line="560" w:lineRule="exact"/>
        <w:jc w:val="both"/>
        <w:rPr>
          <w:rFonts w:hAnsi="方正小标宋简体" w:eastAsia="方正小标宋简体" w:cs="方正小标宋简体"/>
          <w:color w:val="auto"/>
          <w:sz w:val="44"/>
          <w:highlight w:val="none"/>
        </w:rPr>
      </w:pPr>
    </w:p>
    <w:p w14:paraId="10A777F1">
      <w:pPr>
        <w:spacing w:line="560" w:lineRule="exact"/>
        <w:rPr>
          <w:rFonts w:hAnsi="方正小标宋简体" w:eastAsia="方正小标宋简体" w:cs="方正小标宋简体"/>
          <w:color w:val="auto"/>
          <w:sz w:val="44"/>
          <w:highlight w:val="none"/>
        </w:rPr>
        <w:sectPr>
          <w:footerReference r:id="rId3" w:type="default"/>
          <w:pgSz w:w="11906" w:h="16838"/>
          <w:pgMar w:top="2098" w:right="1474" w:bottom="1984" w:left="1587" w:header="851" w:footer="992" w:gutter="0"/>
          <w:pgNumType w:fmt="numberInDash" w:start="1"/>
          <w:cols w:space="0" w:num="1"/>
          <w:docGrid w:type="lines" w:linePitch="312" w:charSpace="0"/>
        </w:sectPr>
      </w:pPr>
    </w:p>
    <w:p w14:paraId="6FFC7FDC">
      <w:pPr>
        <w:spacing w:line="560" w:lineRule="exact"/>
        <w:jc w:val="center"/>
        <w:rPr>
          <w:rFonts w:hint="eastAsia" w:ascii="方正小标宋简体" w:hAnsi="方正小标宋简体" w:eastAsia="方正小标宋简体" w:cs="方正小标宋简体"/>
          <w:color w:val="auto"/>
          <w:sz w:val="44"/>
          <w:highlight w:val="none"/>
        </w:rPr>
      </w:pPr>
      <w:r>
        <w:rPr>
          <w:rFonts w:hint="eastAsia" w:ascii="方正小标宋简体" w:hAnsi="方正小标宋简体" w:eastAsia="方正小标宋简体" w:cs="方正小标宋简体"/>
          <w:color w:val="auto"/>
          <w:sz w:val="44"/>
          <w:highlight w:val="none"/>
        </w:rPr>
        <w:t>中集世联达物流服务（上海）有限公司</w:t>
      </w:r>
    </w:p>
    <w:p w14:paraId="4B089584">
      <w:pPr>
        <w:pStyle w:val="2"/>
        <w:overflowPunct w:val="0"/>
        <w:autoSpaceDE/>
        <w:autoSpaceDN/>
        <w:spacing w:line="600" w:lineRule="exact"/>
        <w:ind w:right="0"/>
        <w:jc w:val="center"/>
        <w:rPr>
          <w:rFonts w:hint="eastAsia" w:ascii="方正小标宋简体" w:hAnsi="方正小标宋简体" w:eastAsia="方正小标宋简体" w:cs="方正小标宋简体"/>
          <w:snapToGrid w:val="0"/>
          <w:color w:val="auto"/>
          <w:kern w:val="0"/>
          <w:sz w:val="44"/>
          <w:szCs w:val="44"/>
          <w:highlight w:val="none"/>
        </w:rPr>
      </w:pPr>
      <w:r>
        <w:rPr>
          <w:rFonts w:hint="eastAsia" w:ascii="方正小标宋简体" w:hAnsi="方正小标宋简体" w:eastAsia="方正小标宋简体" w:cs="方正小标宋简体"/>
          <w:snapToGrid w:val="0"/>
          <w:color w:val="auto"/>
          <w:kern w:val="0"/>
          <w:sz w:val="44"/>
          <w:szCs w:val="44"/>
          <w:highlight w:val="none"/>
        </w:rPr>
        <w:t>“8</w:t>
      </w:r>
      <w:r>
        <w:rPr>
          <w:rFonts w:hint="eastAsia" w:ascii="方正小标宋简体" w:hAnsi="方正小标宋简体" w:eastAsia="方正小标宋简体" w:cs="方正小标宋简体"/>
          <w:color w:val="auto"/>
          <w:kern w:val="0"/>
          <w:sz w:val="44"/>
          <w:szCs w:val="44"/>
          <w:highlight w:val="none"/>
        </w:rPr>
        <w:t>·</w:t>
      </w:r>
      <w:r>
        <w:rPr>
          <w:rFonts w:hint="eastAsia" w:ascii="方正小标宋简体" w:hAnsi="方正小标宋简体" w:eastAsia="方正小标宋简体" w:cs="方正小标宋简体"/>
          <w:snapToGrid w:val="0"/>
          <w:color w:val="auto"/>
          <w:kern w:val="0"/>
          <w:sz w:val="44"/>
          <w:szCs w:val="44"/>
          <w:highlight w:val="none"/>
        </w:rPr>
        <w:t>27”</w:t>
      </w:r>
      <w:r>
        <w:rPr>
          <w:rFonts w:hint="eastAsia" w:ascii="方正小标宋简体" w:hAnsi="方正小标宋简体" w:eastAsia="方正小标宋简体" w:cs="方正小标宋简体"/>
          <w:color w:val="auto"/>
          <w:sz w:val="44"/>
          <w:highlight w:val="none"/>
        </w:rPr>
        <w:t>车辆伤害死亡事故调查报告</w:t>
      </w:r>
    </w:p>
    <w:p w14:paraId="688AF184">
      <w:pPr>
        <w:pStyle w:val="2"/>
        <w:overflowPunct w:val="0"/>
        <w:autoSpaceDE/>
        <w:autoSpaceDN/>
        <w:spacing w:line="600" w:lineRule="exact"/>
        <w:ind w:right="0" w:firstLine="880" w:firstLineChars="200"/>
        <w:rPr>
          <w:rFonts w:ascii="Times New Roman" w:hAnsi="Times New Roman" w:eastAsia="方正小标宋简体" w:cs="Times New Roman"/>
          <w:snapToGrid w:val="0"/>
          <w:color w:val="auto"/>
          <w:kern w:val="0"/>
          <w:sz w:val="44"/>
          <w:szCs w:val="44"/>
          <w:highlight w:val="none"/>
        </w:rPr>
      </w:pPr>
    </w:p>
    <w:p w14:paraId="22F93A6F">
      <w:pPr>
        <w:overflowPunct w:val="0"/>
        <w:adjustRightInd w:val="0"/>
        <w:snapToGrid w:val="0"/>
        <w:spacing w:line="600" w:lineRule="exact"/>
        <w:ind w:firstLine="640" w:firstLineChars="200"/>
        <w:rPr>
          <w:rFonts w:eastAsia="仿宋_GB2312"/>
          <w:snapToGrid w:val="0"/>
          <w:color w:val="auto"/>
          <w:kern w:val="0"/>
          <w:sz w:val="32"/>
          <w:szCs w:val="32"/>
          <w:highlight w:val="none"/>
        </w:rPr>
      </w:pPr>
      <w:r>
        <w:rPr>
          <w:rFonts w:eastAsia="仿宋_GB2312"/>
          <w:snapToGrid w:val="0"/>
          <w:color w:val="auto"/>
          <w:kern w:val="0"/>
          <w:sz w:val="32"/>
          <w:szCs w:val="32"/>
          <w:highlight w:val="none"/>
        </w:rPr>
        <w:t>2024年8月27日14时16分左右，在浦东新区江东路1992弄158号中集世联达物流服务（上海）有限公司东华三堆场内，发生一起车辆伤害事故，造成1人死亡。</w:t>
      </w:r>
    </w:p>
    <w:p w14:paraId="4DDE1B01">
      <w:pPr>
        <w:overflowPunct w:val="0"/>
        <w:adjustRightInd w:val="0"/>
        <w:snapToGrid w:val="0"/>
        <w:spacing w:line="600" w:lineRule="exact"/>
        <w:ind w:firstLine="640" w:firstLineChars="200"/>
        <w:rPr>
          <w:rFonts w:eastAsia="仿宋_GB2312"/>
          <w:snapToGrid w:val="0"/>
          <w:color w:val="auto"/>
          <w:kern w:val="0"/>
          <w:sz w:val="32"/>
          <w:szCs w:val="32"/>
          <w:highlight w:val="none"/>
        </w:rPr>
      </w:pPr>
      <w:r>
        <w:rPr>
          <w:rFonts w:eastAsia="仿宋_GB2312"/>
          <w:snapToGrid w:val="0"/>
          <w:color w:val="auto"/>
          <w:kern w:val="0"/>
          <w:sz w:val="32"/>
          <w:szCs w:val="32"/>
          <w:highlight w:val="none"/>
        </w:rPr>
        <w:t>接到事故报告后，根据《中华人民共和国安全生产法》和《生产安全事故报告和调查处理条例》（国务院令第493号）等相关法律法规的要求，以及浦东新区人民政府的授权，由浦东新区应急管理局（以下简称“区应急管理局”）牵头，会同上海市公安局浦东分局、浦东新区总工会、浦东新区建设和交通委员会、</w:t>
      </w:r>
      <w:r>
        <w:rPr>
          <w:rFonts w:hint="eastAsia" w:eastAsia="仿宋_GB2312"/>
          <w:snapToGrid w:val="0"/>
          <w:color w:val="auto"/>
          <w:kern w:val="0"/>
          <w:sz w:val="32"/>
          <w:szCs w:val="32"/>
          <w:highlight w:val="none"/>
          <w:lang w:val="en-US" w:eastAsia="zh-CN"/>
        </w:rPr>
        <w:t>浦东新区综合执法局、</w:t>
      </w:r>
      <w:r>
        <w:rPr>
          <w:rFonts w:eastAsia="仿宋_GB2312"/>
          <w:snapToGrid w:val="0"/>
          <w:color w:val="auto"/>
          <w:kern w:val="0"/>
          <w:sz w:val="32"/>
          <w:szCs w:val="32"/>
          <w:highlight w:val="none"/>
        </w:rPr>
        <w:t>高桥镇人民政府组成</w:t>
      </w:r>
      <w:bookmarkStart w:id="1" w:name="OLE_LINK9"/>
      <w:bookmarkStart w:id="2" w:name="OLE_LINK10"/>
      <w:r>
        <w:rPr>
          <w:rFonts w:eastAsia="仿宋_GB2312"/>
          <w:snapToGrid w:val="0"/>
          <w:color w:val="auto"/>
          <w:kern w:val="0"/>
          <w:sz w:val="32"/>
          <w:szCs w:val="32"/>
          <w:highlight w:val="none"/>
        </w:rPr>
        <w:t>中集世联达物流服务（上海）有限公司“8·27”车辆伤害死亡</w:t>
      </w:r>
      <w:bookmarkEnd w:id="1"/>
      <w:bookmarkEnd w:id="2"/>
      <w:r>
        <w:rPr>
          <w:rFonts w:eastAsia="仿宋_GB2312"/>
          <w:snapToGrid w:val="0"/>
          <w:color w:val="auto"/>
          <w:kern w:val="0"/>
          <w:sz w:val="32"/>
          <w:szCs w:val="32"/>
          <w:highlight w:val="none"/>
        </w:rPr>
        <w:t>事故调查组（以下简称：事故调查组），并邀请浦东新区</w:t>
      </w:r>
      <w:r>
        <w:rPr>
          <w:rFonts w:hint="eastAsia" w:eastAsia="仿宋_GB2312"/>
          <w:snapToGrid w:val="0"/>
          <w:color w:val="auto"/>
          <w:kern w:val="0"/>
          <w:sz w:val="32"/>
          <w:szCs w:val="32"/>
          <w:highlight w:val="none"/>
          <w:lang w:eastAsia="zh-CN"/>
        </w:rPr>
        <w:t>监察委员会</w:t>
      </w:r>
      <w:r>
        <w:rPr>
          <w:rFonts w:eastAsia="仿宋_GB2312"/>
          <w:snapToGrid w:val="0"/>
          <w:color w:val="auto"/>
          <w:kern w:val="0"/>
          <w:sz w:val="32"/>
          <w:szCs w:val="32"/>
          <w:highlight w:val="none"/>
        </w:rPr>
        <w:t>参与事故调查工作。</w:t>
      </w:r>
    </w:p>
    <w:p w14:paraId="7230E591">
      <w:pPr>
        <w:overflowPunct w:val="0"/>
        <w:adjustRightInd w:val="0"/>
        <w:snapToGrid w:val="0"/>
        <w:spacing w:line="600" w:lineRule="exact"/>
        <w:ind w:firstLine="640" w:firstLineChars="200"/>
        <w:rPr>
          <w:rFonts w:eastAsia="仿宋_GB2312"/>
          <w:snapToGrid w:val="0"/>
          <w:color w:val="auto"/>
          <w:kern w:val="0"/>
          <w:sz w:val="32"/>
          <w:szCs w:val="32"/>
          <w:highlight w:val="none"/>
        </w:rPr>
      </w:pPr>
      <w:r>
        <w:rPr>
          <w:rFonts w:eastAsia="仿宋_GB2312"/>
          <w:snapToGrid w:val="0"/>
          <w:color w:val="auto"/>
          <w:kern w:val="0"/>
          <w:sz w:val="32"/>
          <w:szCs w:val="32"/>
          <w:highlight w:val="none"/>
        </w:rPr>
        <w:t>事故调查组坚持“科学严谨、依法依规、实事求是、注重实效”的原则，深入开展调查，通过现场勘查、调查取证、</w:t>
      </w:r>
      <w:bookmarkStart w:id="3" w:name="OLE_LINK12"/>
      <w:bookmarkStart w:id="4" w:name="OLE_LINK11"/>
      <w:r>
        <w:rPr>
          <w:rFonts w:hint="eastAsia" w:eastAsia="仿宋_GB2312"/>
          <w:snapToGrid w:val="0"/>
          <w:color w:val="auto"/>
          <w:kern w:val="0"/>
          <w:sz w:val="32"/>
          <w:szCs w:val="32"/>
          <w:highlight w:val="none"/>
          <w:lang w:val="en-US" w:eastAsia="zh-CN"/>
        </w:rPr>
        <w:t>技术</w:t>
      </w:r>
      <w:r>
        <w:rPr>
          <w:rFonts w:eastAsia="仿宋_GB2312"/>
          <w:snapToGrid w:val="0"/>
          <w:color w:val="auto"/>
          <w:kern w:val="0"/>
          <w:sz w:val="32"/>
          <w:szCs w:val="32"/>
          <w:highlight w:val="none"/>
        </w:rPr>
        <w:t>鉴</w:t>
      </w:r>
      <w:bookmarkEnd w:id="3"/>
      <w:bookmarkEnd w:id="4"/>
      <w:r>
        <w:rPr>
          <w:rFonts w:eastAsia="仿宋_GB2312"/>
          <w:snapToGrid w:val="0"/>
          <w:color w:val="auto"/>
          <w:kern w:val="0"/>
          <w:sz w:val="32"/>
          <w:szCs w:val="32"/>
          <w:highlight w:val="none"/>
        </w:rPr>
        <w:t>定等，查明了事故发生的原因，认定了事故的性质</w:t>
      </w:r>
      <w:r>
        <w:rPr>
          <w:rFonts w:eastAsia="仿宋_GB2312"/>
          <w:strike w:val="0"/>
          <w:dstrike w:val="0"/>
          <w:snapToGrid w:val="0"/>
          <w:color w:val="auto"/>
          <w:kern w:val="0"/>
          <w:sz w:val="32"/>
          <w:szCs w:val="32"/>
          <w:highlight w:val="none"/>
        </w:rPr>
        <w:t>和责任</w:t>
      </w:r>
      <w:r>
        <w:rPr>
          <w:rFonts w:eastAsia="仿宋_GB2312"/>
          <w:snapToGrid w:val="0"/>
          <w:color w:val="auto"/>
          <w:kern w:val="0"/>
          <w:sz w:val="32"/>
          <w:szCs w:val="32"/>
          <w:highlight w:val="none"/>
        </w:rPr>
        <w:t>，提出了对有关责任人员、责任单位的处理建议以及事故整改和防范措施建议。</w:t>
      </w:r>
    </w:p>
    <w:p w14:paraId="25825352">
      <w:pPr>
        <w:overflowPunct w:val="0"/>
        <w:adjustRightInd w:val="0"/>
        <w:snapToGrid w:val="0"/>
        <w:spacing w:line="600" w:lineRule="exact"/>
        <w:ind w:firstLine="640" w:firstLineChars="200"/>
        <w:rPr>
          <w:rFonts w:eastAsia="仿宋_GB2312"/>
          <w:snapToGrid w:val="0"/>
          <w:color w:val="auto"/>
          <w:kern w:val="0"/>
          <w:sz w:val="32"/>
          <w:szCs w:val="32"/>
          <w:highlight w:val="none"/>
        </w:rPr>
      </w:pPr>
      <w:r>
        <w:rPr>
          <w:rFonts w:eastAsia="仿宋_GB2312"/>
          <w:snapToGrid w:val="0"/>
          <w:color w:val="auto"/>
          <w:kern w:val="0"/>
          <w:sz w:val="32"/>
          <w:szCs w:val="32"/>
          <w:highlight w:val="none"/>
        </w:rPr>
        <w:t>调查认定，中集世联达物流服务（上海）有限公司“8·27”车辆伤害死亡事故是一起因人员违反安全管理规定，违规进入</w:t>
      </w:r>
      <w:bookmarkStart w:id="5" w:name="OLE_LINK15"/>
      <w:bookmarkStart w:id="6" w:name="OLE_LINK16"/>
      <w:r>
        <w:rPr>
          <w:rFonts w:eastAsia="仿宋_GB2312"/>
          <w:snapToGrid w:val="0"/>
          <w:color w:val="auto"/>
          <w:kern w:val="0"/>
          <w:sz w:val="32"/>
          <w:szCs w:val="32"/>
          <w:highlight w:val="none"/>
        </w:rPr>
        <w:t>堆</w:t>
      </w:r>
      <w:bookmarkEnd w:id="5"/>
      <w:bookmarkEnd w:id="6"/>
      <w:r>
        <w:rPr>
          <w:rFonts w:eastAsia="仿宋_GB2312"/>
          <w:snapToGrid w:val="0"/>
          <w:color w:val="auto"/>
          <w:kern w:val="0"/>
          <w:sz w:val="32"/>
          <w:szCs w:val="32"/>
          <w:highlight w:val="none"/>
        </w:rPr>
        <w:t>场作业区域导致的生产安全责任事故。</w:t>
      </w:r>
    </w:p>
    <w:p w14:paraId="6A90DA37">
      <w:pPr>
        <w:overflowPunct w:val="0"/>
        <w:adjustRightInd w:val="0"/>
        <w:snapToGrid w:val="0"/>
        <w:spacing w:line="600" w:lineRule="exact"/>
        <w:ind w:firstLine="640" w:firstLineChars="200"/>
        <w:rPr>
          <w:rFonts w:eastAsia="黑体"/>
          <w:snapToGrid w:val="0"/>
          <w:color w:val="auto"/>
          <w:kern w:val="0"/>
          <w:sz w:val="32"/>
          <w:szCs w:val="32"/>
          <w:highlight w:val="none"/>
        </w:rPr>
      </w:pPr>
      <w:r>
        <w:rPr>
          <w:rFonts w:eastAsia="黑体"/>
          <w:snapToGrid w:val="0"/>
          <w:color w:val="auto"/>
          <w:kern w:val="0"/>
          <w:sz w:val="32"/>
          <w:szCs w:val="32"/>
          <w:highlight w:val="none"/>
        </w:rPr>
        <w:t>一、事故基本情况</w:t>
      </w:r>
    </w:p>
    <w:p w14:paraId="6F296168">
      <w:pPr>
        <w:overflowPunct w:val="0"/>
        <w:adjustRightInd w:val="0"/>
        <w:snapToGrid w:val="0"/>
        <w:spacing w:line="600" w:lineRule="exact"/>
        <w:ind w:firstLine="640" w:firstLineChars="200"/>
        <w:rPr>
          <w:rFonts w:eastAsia="楷体_GB2312"/>
          <w:snapToGrid w:val="0"/>
          <w:color w:val="auto"/>
          <w:kern w:val="0"/>
          <w:sz w:val="32"/>
          <w:szCs w:val="32"/>
          <w:highlight w:val="none"/>
        </w:rPr>
      </w:pPr>
      <w:r>
        <w:rPr>
          <w:rFonts w:eastAsia="楷体_GB2312"/>
          <w:snapToGrid w:val="0"/>
          <w:color w:val="auto"/>
          <w:kern w:val="0"/>
          <w:sz w:val="32"/>
          <w:szCs w:val="32"/>
          <w:highlight w:val="none"/>
        </w:rPr>
        <w:t>（一）有关单位基本情况</w:t>
      </w:r>
    </w:p>
    <w:p w14:paraId="3BA77106">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r>
        <w:rPr>
          <w:rFonts w:ascii="Times New Roman" w:hAnsi="Times New Roman" w:eastAsia="仿宋_GB2312" w:cs="Times New Roman"/>
          <w:snapToGrid w:val="0"/>
          <w:color w:val="auto"/>
          <w:kern w:val="0"/>
          <w:sz w:val="32"/>
          <w:szCs w:val="32"/>
          <w:highlight w:val="none"/>
        </w:rPr>
        <w:t>中集世联达物流服务（上海）有限公司（</w:t>
      </w:r>
      <w:r>
        <w:rPr>
          <w:rFonts w:hint="eastAsia" w:ascii="Times New Roman" w:hAnsi="Times New Roman" w:eastAsia="仿宋_GB2312" w:cs="Times New Roman"/>
          <w:snapToGrid w:val="0"/>
          <w:color w:val="auto"/>
          <w:kern w:val="0"/>
          <w:sz w:val="32"/>
          <w:szCs w:val="32"/>
          <w:highlight w:val="none"/>
        </w:rPr>
        <w:t>以</w:t>
      </w:r>
      <w:r>
        <w:rPr>
          <w:rFonts w:ascii="Times New Roman" w:hAnsi="Times New Roman" w:eastAsia="仿宋_GB2312" w:cs="Times New Roman"/>
          <w:snapToGrid w:val="0"/>
          <w:color w:val="auto"/>
          <w:kern w:val="0"/>
          <w:sz w:val="32"/>
          <w:szCs w:val="32"/>
          <w:highlight w:val="none"/>
        </w:rPr>
        <w:t>下简称“中集世联达”），统一社会信用代码：91310000607217900X；成立于1984年9月14日；注册地址：上海市浦东新区江心沙路1879号8幢B区128室；法定代表人：胡鹏飞；公司类型：有限责任公司(非自然人投资或控股的法人独资)；经营范围：1.许可项目：道路货物运输（不含危险货物）。2.一般项目：集装箱维修；普通货物仓储服务（不含危险化学品等需许可审批的项目）；装卸搬运；交通设施维修；通用设备修理；专用设备修理；总质量4.5吨及以下普通货运车辆道路货物运输（除网络货运和危险货物）；道路货物运输站经营；国内货物运输代理；国内集装箱货物运输代理；信息技术咨询服务；机械零件、零部件销售；制冷、空调设备销售；智能港口装卸设备销售；集装箱销售；国际货物运输代理。</w:t>
      </w:r>
    </w:p>
    <w:p w14:paraId="585551E6">
      <w:pPr>
        <w:numPr>
          <w:ilvl w:val="0"/>
          <w:numId w:val="0"/>
        </w:numPr>
        <w:overflowPunct w:val="0"/>
        <w:adjustRightInd w:val="0"/>
        <w:snapToGrid w:val="0"/>
        <w:spacing w:line="600" w:lineRule="exact"/>
        <w:ind w:firstLine="640" w:firstLineChars="200"/>
        <w:rPr>
          <w:rFonts w:eastAsia="楷体_GB2312"/>
          <w:snapToGrid w:val="0"/>
          <w:color w:val="auto"/>
          <w:kern w:val="0"/>
          <w:sz w:val="32"/>
          <w:szCs w:val="32"/>
          <w:highlight w:val="none"/>
        </w:rPr>
      </w:pPr>
      <w:r>
        <w:rPr>
          <w:rFonts w:hint="eastAsia" w:eastAsia="楷体_GB2312"/>
          <w:snapToGrid w:val="0"/>
          <w:color w:val="auto"/>
          <w:kern w:val="0"/>
          <w:sz w:val="32"/>
          <w:szCs w:val="32"/>
          <w:highlight w:val="none"/>
          <w:lang w:eastAsia="zh-CN"/>
        </w:rPr>
        <w:t>（</w:t>
      </w:r>
      <w:r>
        <w:rPr>
          <w:rFonts w:hint="eastAsia" w:eastAsia="楷体_GB2312"/>
          <w:snapToGrid w:val="0"/>
          <w:color w:val="auto"/>
          <w:kern w:val="0"/>
          <w:sz w:val="32"/>
          <w:szCs w:val="32"/>
          <w:highlight w:val="none"/>
          <w:lang w:val="en-US" w:eastAsia="zh-CN"/>
        </w:rPr>
        <w:t>二</w:t>
      </w:r>
      <w:r>
        <w:rPr>
          <w:rFonts w:hint="eastAsia" w:eastAsia="楷体_GB2312"/>
          <w:snapToGrid w:val="0"/>
          <w:color w:val="auto"/>
          <w:kern w:val="0"/>
          <w:sz w:val="32"/>
          <w:szCs w:val="32"/>
          <w:highlight w:val="none"/>
          <w:lang w:eastAsia="zh-CN"/>
        </w:rPr>
        <w:t>）</w:t>
      </w:r>
      <w:r>
        <w:rPr>
          <w:rFonts w:hint="eastAsia" w:eastAsia="楷体_GB2312"/>
          <w:snapToGrid w:val="0"/>
          <w:color w:val="auto"/>
          <w:kern w:val="0"/>
          <w:sz w:val="32"/>
          <w:szCs w:val="32"/>
          <w:highlight w:val="none"/>
        </w:rPr>
        <w:t>事故相关人员基本情况</w:t>
      </w:r>
    </w:p>
    <w:p w14:paraId="2CE49393">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r>
        <w:rPr>
          <w:rFonts w:ascii="Times New Roman" w:hAnsi="Times New Roman" w:eastAsia="仿宋_GB2312" w:cs="Times New Roman"/>
          <w:snapToGrid w:val="0"/>
          <w:color w:val="auto"/>
          <w:kern w:val="0"/>
          <w:sz w:val="32"/>
          <w:szCs w:val="32"/>
          <w:highlight w:val="none"/>
        </w:rPr>
        <w:t>1.</w:t>
      </w:r>
      <w:r>
        <w:rPr>
          <w:rFonts w:hint="eastAsia" w:ascii="Times New Roman" w:hAnsi="Times New Roman" w:eastAsia="仿宋_GB2312" w:cs="Times New Roman"/>
          <w:snapToGrid w:val="0"/>
          <w:color w:val="auto"/>
          <w:kern w:val="0"/>
          <w:sz w:val="32"/>
          <w:szCs w:val="32"/>
          <w:highlight w:val="none"/>
        </w:rPr>
        <w:t>张振华</w:t>
      </w:r>
      <w:r>
        <w:rPr>
          <w:rFonts w:ascii="Times New Roman" w:hAnsi="Times New Roman" w:eastAsia="仿宋_GB2312" w:cs="Times New Roman"/>
          <w:snapToGrid w:val="0"/>
          <w:color w:val="auto"/>
          <w:kern w:val="0"/>
          <w:sz w:val="32"/>
          <w:szCs w:val="32"/>
          <w:highlight w:val="none"/>
        </w:rPr>
        <w:t>，男，</w:t>
      </w:r>
      <w:r>
        <w:rPr>
          <w:rFonts w:hint="eastAsia" w:ascii="Times New Roman" w:hAnsi="Times New Roman" w:eastAsia="仿宋_GB2312" w:cs="Times New Roman"/>
          <w:snapToGrid w:val="0"/>
          <w:color w:val="auto"/>
          <w:kern w:val="0"/>
          <w:sz w:val="32"/>
          <w:szCs w:val="32"/>
          <w:highlight w:val="none"/>
        </w:rPr>
        <w:t>53</w:t>
      </w:r>
      <w:r>
        <w:rPr>
          <w:rFonts w:ascii="Times New Roman" w:hAnsi="Times New Roman" w:eastAsia="仿宋_GB2312" w:cs="Times New Roman"/>
          <w:snapToGrid w:val="0"/>
          <w:color w:val="auto"/>
          <w:kern w:val="0"/>
          <w:sz w:val="32"/>
          <w:szCs w:val="32"/>
          <w:highlight w:val="none"/>
        </w:rPr>
        <w:t xml:space="preserve"> 岁，中集世联达</w:t>
      </w:r>
      <w:r>
        <w:rPr>
          <w:rFonts w:hint="eastAsia" w:ascii="Times New Roman" w:hAnsi="Times New Roman" w:eastAsia="仿宋_GB2312" w:cs="Times New Roman"/>
          <w:snapToGrid w:val="0"/>
          <w:color w:val="auto"/>
          <w:kern w:val="0"/>
          <w:sz w:val="32"/>
          <w:szCs w:val="32"/>
          <w:highlight w:val="none"/>
        </w:rPr>
        <w:t>总经理</w:t>
      </w:r>
      <w:r>
        <w:rPr>
          <w:rFonts w:ascii="Times New Roman" w:hAnsi="Times New Roman" w:eastAsia="仿宋_GB2312" w:cs="Times New Roman"/>
          <w:snapToGrid w:val="0"/>
          <w:color w:val="auto"/>
          <w:kern w:val="0"/>
          <w:sz w:val="32"/>
          <w:szCs w:val="32"/>
          <w:highlight w:val="none"/>
        </w:rPr>
        <w:t>，负责公司生产经营管理。</w:t>
      </w:r>
    </w:p>
    <w:p w14:paraId="1607E5AB">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r>
        <w:rPr>
          <w:rFonts w:ascii="Times New Roman" w:hAnsi="Times New Roman" w:eastAsia="仿宋_GB2312" w:cs="Times New Roman"/>
          <w:snapToGrid w:val="0"/>
          <w:color w:val="auto"/>
          <w:kern w:val="0"/>
          <w:sz w:val="32"/>
          <w:szCs w:val="32"/>
          <w:highlight w:val="none"/>
        </w:rPr>
        <w:t>2.</w:t>
      </w:r>
      <w:r>
        <w:rPr>
          <w:rFonts w:hint="eastAsia" w:ascii="Times New Roman" w:hAnsi="Times New Roman" w:eastAsia="仿宋_GB2312" w:cs="Times New Roman"/>
          <w:snapToGrid w:val="0"/>
          <w:color w:val="auto"/>
          <w:kern w:val="0"/>
          <w:sz w:val="32"/>
          <w:szCs w:val="32"/>
          <w:highlight w:val="none"/>
        </w:rPr>
        <w:t>施向辉</w:t>
      </w:r>
      <w:r>
        <w:rPr>
          <w:rFonts w:ascii="Times New Roman" w:hAnsi="Times New Roman" w:eastAsia="仿宋_GB2312" w:cs="Times New Roman"/>
          <w:snapToGrid w:val="0"/>
          <w:color w:val="auto"/>
          <w:kern w:val="0"/>
          <w:sz w:val="32"/>
          <w:szCs w:val="32"/>
          <w:highlight w:val="none"/>
        </w:rPr>
        <w:t>，男，</w:t>
      </w:r>
      <w:r>
        <w:rPr>
          <w:rFonts w:hint="eastAsia" w:ascii="Times New Roman" w:hAnsi="Times New Roman" w:eastAsia="仿宋_GB2312" w:cs="Times New Roman"/>
          <w:snapToGrid w:val="0"/>
          <w:color w:val="auto"/>
          <w:kern w:val="0"/>
          <w:sz w:val="32"/>
          <w:szCs w:val="32"/>
          <w:highlight w:val="none"/>
        </w:rPr>
        <w:t>46</w:t>
      </w:r>
      <w:r>
        <w:rPr>
          <w:rFonts w:ascii="Times New Roman" w:hAnsi="Times New Roman" w:eastAsia="仿宋_GB2312" w:cs="Times New Roman"/>
          <w:snapToGrid w:val="0"/>
          <w:color w:val="auto"/>
          <w:kern w:val="0"/>
          <w:sz w:val="32"/>
          <w:szCs w:val="32"/>
          <w:highlight w:val="none"/>
        </w:rPr>
        <w:t xml:space="preserve"> 岁，中集世联达</w:t>
      </w:r>
      <w:r>
        <w:rPr>
          <w:rFonts w:hint="eastAsia" w:ascii="Times New Roman" w:hAnsi="Times New Roman" w:eastAsia="仿宋_GB2312" w:cs="Times New Roman"/>
          <w:snapToGrid w:val="0"/>
          <w:color w:val="auto"/>
          <w:kern w:val="0"/>
          <w:sz w:val="32"/>
          <w:szCs w:val="32"/>
          <w:highlight w:val="none"/>
        </w:rPr>
        <w:t>安全部经理</w:t>
      </w:r>
      <w:r>
        <w:rPr>
          <w:rFonts w:ascii="Times New Roman" w:hAnsi="Times New Roman" w:eastAsia="仿宋_GB2312" w:cs="Times New Roman"/>
          <w:snapToGrid w:val="0"/>
          <w:color w:val="auto"/>
          <w:kern w:val="0"/>
          <w:sz w:val="32"/>
          <w:szCs w:val="32"/>
          <w:highlight w:val="none"/>
        </w:rPr>
        <w:t>，负责</w:t>
      </w:r>
      <w:r>
        <w:rPr>
          <w:rFonts w:hint="eastAsia" w:ascii="Times New Roman" w:hAnsi="Times New Roman" w:eastAsia="仿宋_GB2312" w:cs="Times New Roman"/>
          <w:snapToGrid w:val="0"/>
          <w:color w:val="auto"/>
          <w:kern w:val="0"/>
          <w:sz w:val="32"/>
          <w:szCs w:val="32"/>
          <w:highlight w:val="none"/>
        </w:rPr>
        <w:t>公司日常安全管理</w:t>
      </w:r>
      <w:r>
        <w:rPr>
          <w:rFonts w:ascii="Times New Roman" w:hAnsi="Times New Roman" w:eastAsia="仿宋_GB2312" w:cs="Times New Roman"/>
          <w:snapToGrid w:val="0"/>
          <w:color w:val="auto"/>
          <w:kern w:val="0"/>
          <w:sz w:val="32"/>
          <w:szCs w:val="32"/>
          <w:highlight w:val="none"/>
        </w:rPr>
        <w:t>。</w:t>
      </w:r>
    </w:p>
    <w:p w14:paraId="185110B5">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r>
        <w:rPr>
          <w:rFonts w:ascii="Times New Roman" w:hAnsi="Times New Roman" w:eastAsia="仿宋_GB2312" w:cs="Times New Roman"/>
          <w:snapToGrid w:val="0"/>
          <w:color w:val="auto"/>
          <w:kern w:val="0"/>
          <w:sz w:val="32"/>
          <w:szCs w:val="32"/>
          <w:highlight w:val="none"/>
        </w:rPr>
        <w:t>3.</w:t>
      </w:r>
      <w:r>
        <w:rPr>
          <w:rFonts w:hint="eastAsia" w:ascii="Times New Roman" w:hAnsi="Times New Roman" w:eastAsia="仿宋_GB2312" w:cs="Times New Roman"/>
          <w:snapToGrid w:val="0"/>
          <w:color w:val="auto"/>
          <w:kern w:val="0"/>
          <w:sz w:val="32"/>
          <w:szCs w:val="32"/>
          <w:highlight w:val="none"/>
        </w:rPr>
        <w:t>朱锦超</w:t>
      </w:r>
      <w:r>
        <w:rPr>
          <w:rFonts w:ascii="Times New Roman" w:hAnsi="Times New Roman" w:eastAsia="仿宋_GB2312" w:cs="Times New Roman"/>
          <w:snapToGrid w:val="0"/>
          <w:color w:val="auto"/>
          <w:kern w:val="0"/>
          <w:sz w:val="32"/>
          <w:szCs w:val="32"/>
          <w:highlight w:val="none"/>
        </w:rPr>
        <w:t>，男，</w:t>
      </w:r>
      <w:r>
        <w:rPr>
          <w:rFonts w:hint="eastAsia" w:ascii="Times New Roman" w:hAnsi="Times New Roman" w:eastAsia="仿宋_GB2312" w:cs="Times New Roman"/>
          <w:snapToGrid w:val="0"/>
          <w:color w:val="auto"/>
          <w:kern w:val="0"/>
          <w:sz w:val="32"/>
          <w:szCs w:val="32"/>
          <w:highlight w:val="none"/>
        </w:rPr>
        <w:t>52</w:t>
      </w:r>
      <w:r>
        <w:rPr>
          <w:rFonts w:ascii="Times New Roman" w:hAnsi="Times New Roman" w:eastAsia="仿宋_GB2312" w:cs="Times New Roman"/>
          <w:snapToGrid w:val="0"/>
          <w:color w:val="auto"/>
          <w:kern w:val="0"/>
          <w:sz w:val="32"/>
          <w:szCs w:val="32"/>
          <w:highlight w:val="none"/>
        </w:rPr>
        <w:t xml:space="preserve"> 岁，中集世联达</w:t>
      </w:r>
      <w:r>
        <w:rPr>
          <w:rFonts w:hint="eastAsia" w:ascii="Times New Roman" w:hAnsi="Times New Roman" w:eastAsia="仿宋_GB2312" w:cs="Times New Roman"/>
          <w:snapToGrid w:val="0"/>
          <w:color w:val="auto"/>
          <w:kern w:val="0"/>
          <w:sz w:val="32"/>
          <w:szCs w:val="32"/>
          <w:highlight w:val="none"/>
        </w:rPr>
        <w:t>东华三堆场现场负责人</w:t>
      </w:r>
      <w:r>
        <w:rPr>
          <w:rFonts w:ascii="Times New Roman" w:hAnsi="Times New Roman" w:eastAsia="仿宋_GB2312" w:cs="Times New Roman"/>
          <w:snapToGrid w:val="0"/>
          <w:color w:val="auto"/>
          <w:kern w:val="0"/>
          <w:sz w:val="32"/>
          <w:szCs w:val="32"/>
          <w:highlight w:val="none"/>
        </w:rPr>
        <w:t>，负责</w:t>
      </w:r>
      <w:r>
        <w:rPr>
          <w:rFonts w:hint="eastAsia" w:ascii="Times New Roman" w:hAnsi="Times New Roman" w:eastAsia="仿宋_GB2312" w:cs="Times New Roman"/>
          <w:snapToGrid w:val="0"/>
          <w:color w:val="auto"/>
          <w:kern w:val="0"/>
          <w:sz w:val="32"/>
          <w:szCs w:val="32"/>
          <w:highlight w:val="none"/>
        </w:rPr>
        <w:t>堆场的现场管理</w:t>
      </w:r>
      <w:r>
        <w:rPr>
          <w:rFonts w:ascii="Times New Roman" w:hAnsi="Times New Roman" w:eastAsia="仿宋_GB2312" w:cs="Times New Roman"/>
          <w:snapToGrid w:val="0"/>
          <w:color w:val="auto"/>
          <w:kern w:val="0"/>
          <w:sz w:val="32"/>
          <w:szCs w:val="32"/>
          <w:highlight w:val="none"/>
        </w:rPr>
        <w:t>。</w:t>
      </w:r>
    </w:p>
    <w:p w14:paraId="11EB1FBE">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r>
        <w:rPr>
          <w:rFonts w:hint="eastAsia" w:ascii="Times New Roman" w:hAnsi="Times New Roman" w:eastAsia="仿宋_GB2312" w:cs="Times New Roman"/>
          <w:snapToGrid w:val="0"/>
          <w:color w:val="auto"/>
          <w:kern w:val="0"/>
          <w:sz w:val="32"/>
          <w:szCs w:val="32"/>
          <w:highlight w:val="none"/>
        </w:rPr>
        <w:t>4</w:t>
      </w:r>
      <w:r>
        <w:rPr>
          <w:rFonts w:ascii="Times New Roman" w:hAnsi="Times New Roman" w:eastAsia="仿宋_GB2312" w:cs="Times New Roman"/>
          <w:snapToGrid w:val="0"/>
          <w:color w:val="auto"/>
          <w:kern w:val="0"/>
          <w:sz w:val="32"/>
          <w:szCs w:val="32"/>
          <w:highlight w:val="none"/>
        </w:rPr>
        <w:t>.</w:t>
      </w:r>
      <w:r>
        <w:rPr>
          <w:rFonts w:hint="eastAsia" w:ascii="Times New Roman" w:hAnsi="Times New Roman" w:eastAsia="仿宋_GB2312" w:cs="Times New Roman"/>
          <w:snapToGrid w:val="0"/>
          <w:color w:val="auto"/>
          <w:kern w:val="0"/>
          <w:sz w:val="32"/>
          <w:szCs w:val="32"/>
          <w:highlight w:val="none"/>
        </w:rPr>
        <w:t>顾剑峰</w:t>
      </w:r>
      <w:r>
        <w:rPr>
          <w:rFonts w:ascii="Times New Roman" w:hAnsi="Times New Roman" w:eastAsia="仿宋_GB2312" w:cs="Times New Roman"/>
          <w:snapToGrid w:val="0"/>
          <w:color w:val="auto"/>
          <w:kern w:val="0"/>
          <w:sz w:val="32"/>
          <w:szCs w:val="32"/>
          <w:highlight w:val="none"/>
        </w:rPr>
        <w:t>，男，52岁，中集世联达东华三堆场</w:t>
      </w:r>
      <w:r>
        <w:rPr>
          <w:rFonts w:hint="eastAsia" w:ascii="Times New Roman" w:hAnsi="Times New Roman" w:eastAsia="仿宋_GB2312" w:cs="Times New Roman"/>
          <w:snapToGrid w:val="0"/>
          <w:color w:val="auto"/>
          <w:kern w:val="0"/>
          <w:sz w:val="32"/>
          <w:szCs w:val="32"/>
          <w:highlight w:val="none"/>
        </w:rPr>
        <w:t>维修电工</w:t>
      </w:r>
      <w:r>
        <w:rPr>
          <w:rFonts w:ascii="Times New Roman" w:hAnsi="Times New Roman" w:eastAsia="仿宋_GB2312" w:cs="Times New Roman"/>
          <w:snapToGrid w:val="0"/>
          <w:color w:val="auto"/>
          <w:kern w:val="0"/>
          <w:sz w:val="32"/>
          <w:szCs w:val="32"/>
          <w:highlight w:val="none"/>
        </w:rPr>
        <w:t>。</w:t>
      </w:r>
    </w:p>
    <w:p w14:paraId="2D7FDFCB">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r>
        <w:rPr>
          <w:rFonts w:hint="eastAsia" w:ascii="Times New Roman" w:hAnsi="Times New Roman" w:eastAsia="仿宋_GB2312" w:cs="Times New Roman"/>
          <w:snapToGrid w:val="0"/>
          <w:color w:val="auto"/>
          <w:kern w:val="0"/>
          <w:sz w:val="32"/>
          <w:szCs w:val="32"/>
          <w:highlight w:val="none"/>
        </w:rPr>
        <w:t>5</w:t>
      </w:r>
      <w:r>
        <w:rPr>
          <w:rFonts w:ascii="Times New Roman" w:hAnsi="Times New Roman" w:eastAsia="仿宋_GB2312" w:cs="Times New Roman"/>
          <w:snapToGrid w:val="0"/>
          <w:color w:val="auto"/>
          <w:kern w:val="0"/>
          <w:sz w:val="32"/>
          <w:szCs w:val="32"/>
          <w:highlight w:val="none"/>
        </w:rPr>
        <w:t>.</w:t>
      </w:r>
      <w:r>
        <w:rPr>
          <w:rFonts w:hint="eastAsia" w:ascii="Times New Roman" w:hAnsi="Times New Roman" w:eastAsia="仿宋_GB2312" w:cs="Times New Roman"/>
          <w:snapToGrid w:val="0"/>
          <w:color w:val="auto"/>
          <w:kern w:val="0"/>
          <w:sz w:val="32"/>
          <w:szCs w:val="32"/>
          <w:highlight w:val="none"/>
        </w:rPr>
        <w:t>刘祖勇</w:t>
      </w:r>
      <w:r>
        <w:rPr>
          <w:rFonts w:ascii="Times New Roman" w:hAnsi="Times New Roman" w:eastAsia="仿宋_GB2312" w:cs="Times New Roman"/>
          <w:snapToGrid w:val="0"/>
          <w:color w:val="auto"/>
          <w:kern w:val="0"/>
          <w:sz w:val="32"/>
          <w:szCs w:val="32"/>
          <w:highlight w:val="none"/>
        </w:rPr>
        <w:t>，男，</w:t>
      </w:r>
      <w:r>
        <w:rPr>
          <w:rFonts w:hint="eastAsia" w:ascii="Times New Roman" w:hAnsi="Times New Roman" w:eastAsia="仿宋_GB2312" w:cs="Times New Roman"/>
          <w:snapToGrid w:val="0"/>
          <w:color w:val="auto"/>
          <w:kern w:val="0"/>
          <w:sz w:val="32"/>
          <w:szCs w:val="32"/>
          <w:highlight w:val="none"/>
        </w:rPr>
        <w:t>47</w:t>
      </w:r>
      <w:r>
        <w:rPr>
          <w:rFonts w:ascii="Times New Roman" w:hAnsi="Times New Roman" w:eastAsia="仿宋_GB2312" w:cs="Times New Roman"/>
          <w:snapToGrid w:val="0"/>
          <w:color w:val="auto"/>
          <w:kern w:val="0"/>
          <w:sz w:val="32"/>
          <w:szCs w:val="32"/>
          <w:highlight w:val="none"/>
        </w:rPr>
        <w:t>岁，中集世联达东华三堆场</w:t>
      </w:r>
      <w:r>
        <w:rPr>
          <w:rFonts w:hint="eastAsia" w:ascii="Times New Roman" w:hAnsi="Times New Roman" w:eastAsia="仿宋_GB2312" w:cs="Times New Roman"/>
          <w:snapToGrid w:val="0"/>
          <w:color w:val="auto"/>
          <w:kern w:val="0"/>
          <w:sz w:val="32"/>
          <w:szCs w:val="32"/>
          <w:highlight w:val="none"/>
        </w:rPr>
        <w:t>维修电工。</w:t>
      </w:r>
    </w:p>
    <w:p w14:paraId="400BACE1">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r>
        <w:rPr>
          <w:rFonts w:hint="eastAsia" w:ascii="Times New Roman" w:hAnsi="Times New Roman" w:eastAsia="仿宋_GB2312" w:cs="Times New Roman"/>
          <w:snapToGrid w:val="0"/>
          <w:color w:val="auto"/>
          <w:kern w:val="0"/>
          <w:sz w:val="32"/>
          <w:szCs w:val="32"/>
          <w:highlight w:val="none"/>
        </w:rPr>
        <w:t>6.于丽春，男，34岁，</w:t>
      </w:r>
      <w:r>
        <w:rPr>
          <w:rFonts w:ascii="Times New Roman" w:hAnsi="Times New Roman" w:eastAsia="仿宋_GB2312" w:cs="Times New Roman"/>
          <w:snapToGrid w:val="0"/>
          <w:color w:val="auto"/>
          <w:kern w:val="0"/>
          <w:sz w:val="32"/>
          <w:szCs w:val="32"/>
          <w:highlight w:val="none"/>
        </w:rPr>
        <w:t>中集世联达东华三堆场</w:t>
      </w:r>
      <w:r>
        <w:rPr>
          <w:rFonts w:hint="eastAsia" w:ascii="Times New Roman" w:hAnsi="Times New Roman" w:eastAsia="仿宋_GB2312" w:cs="Times New Roman"/>
          <w:snapToGrid w:val="0"/>
          <w:color w:val="auto"/>
          <w:kern w:val="0"/>
          <w:sz w:val="32"/>
          <w:szCs w:val="32"/>
          <w:highlight w:val="none"/>
        </w:rPr>
        <w:t>堆高车司机。</w:t>
      </w:r>
    </w:p>
    <w:p w14:paraId="5EE20BF9">
      <w:pPr>
        <w:overflowPunct w:val="0"/>
        <w:adjustRightInd w:val="0"/>
        <w:snapToGrid w:val="0"/>
        <w:spacing w:line="600" w:lineRule="exact"/>
        <w:ind w:firstLine="640" w:firstLineChars="200"/>
        <w:rPr>
          <w:rFonts w:eastAsia="黑体"/>
          <w:snapToGrid w:val="0"/>
          <w:color w:val="auto"/>
          <w:kern w:val="0"/>
          <w:sz w:val="32"/>
          <w:szCs w:val="32"/>
          <w:highlight w:val="none"/>
        </w:rPr>
      </w:pPr>
      <w:r>
        <w:rPr>
          <w:rFonts w:eastAsia="黑体"/>
          <w:snapToGrid w:val="0"/>
          <w:color w:val="auto"/>
          <w:kern w:val="0"/>
          <w:sz w:val="32"/>
          <w:szCs w:val="32"/>
          <w:highlight w:val="none"/>
        </w:rPr>
        <w:t>二、事故经过及应急处置情况</w:t>
      </w:r>
    </w:p>
    <w:p w14:paraId="0EA6D0BA">
      <w:pPr>
        <w:overflowPunct w:val="0"/>
        <w:adjustRightInd w:val="0"/>
        <w:snapToGrid w:val="0"/>
        <w:spacing w:line="600" w:lineRule="exact"/>
        <w:ind w:firstLine="640" w:firstLineChars="200"/>
        <w:rPr>
          <w:rFonts w:eastAsia="仿宋_GB2312"/>
          <w:snapToGrid w:val="0"/>
          <w:color w:val="auto"/>
          <w:kern w:val="0"/>
          <w:sz w:val="32"/>
          <w:szCs w:val="32"/>
          <w:highlight w:val="none"/>
          <w:lang w:val="zh-CN"/>
        </w:rPr>
      </w:pPr>
      <w:r>
        <w:rPr>
          <w:rFonts w:eastAsia="仿宋_GB2312"/>
          <w:snapToGrid w:val="0"/>
          <w:color w:val="auto"/>
          <w:kern w:val="0"/>
          <w:sz w:val="32"/>
          <w:szCs w:val="32"/>
          <w:highlight w:val="none"/>
        </w:rPr>
        <w:t>8月27日13时40分左右，中集世联达东华三堆场保障组维修电工顾剑峰、刘祖勇根据公司安排，</w:t>
      </w:r>
      <w:bookmarkStart w:id="7" w:name="OLE_LINK20"/>
      <w:r>
        <w:rPr>
          <w:rFonts w:eastAsia="仿宋_GB2312"/>
          <w:snapToGrid w:val="0"/>
          <w:color w:val="auto"/>
          <w:kern w:val="0"/>
          <w:sz w:val="32"/>
          <w:szCs w:val="32"/>
          <w:highlight w:val="none"/>
        </w:rPr>
        <w:t>一起</w:t>
      </w:r>
      <w:bookmarkEnd w:id="7"/>
      <w:r>
        <w:rPr>
          <w:rFonts w:eastAsia="仿宋_GB2312"/>
          <w:snapToGrid w:val="0"/>
          <w:color w:val="auto"/>
          <w:kern w:val="0"/>
          <w:sz w:val="32"/>
          <w:szCs w:val="32"/>
          <w:highlight w:val="none"/>
        </w:rPr>
        <w:t>从班组</w:t>
      </w:r>
      <w:r>
        <w:rPr>
          <w:rFonts w:hint="eastAsia" w:eastAsia="仿宋_GB2312"/>
          <w:snapToGrid w:val="0"/>
          <w:color w:val="auto"/>
          <w:kern w:val="0"/>
          <w:sz w:val="32"/>
          <w:szCs w:val="32"/>
          <w:highlight w:val="none"/>
          <w:lang w:val="en-US" w:eastAsia="zh-CN"/>
        </w:rPr>
        <w:t>铲修班出发，途径</w:t>
      </w:r>
      <w:r>
        <w:rPr>
          <w:rFonts w:eastAsia="仿宋_GB2312"/>
          <w:snapToGrid w:val="0"/>
          <w:color w:val="auto"/>
          <w:kern w:val="0"/>
          <w:sz w:val="32"/>
          <w:szCs w:val="32"/>
          <w:highlight w:val="none"/>
        </w:rPr>
        <w:t>堆场</w:t>
      </w:r>
      <w:r>
        <w:rPr>
          <w:rFonts w:hint="eastAsia" w:eastAsia="仿宋_GB2312"/>
          <w:snapToGrid w:val="0"/>
          <w:color w:val="auto"/>
          <w:kern w:val="0"/>
          <w:sz w:val="32"/>
          <w:szCs w:val="32"/>
          <w:highlight w:val="none"/>
          <w:lang w:val="en-US" w:eastAsia="zh-CN"/>
        </w:rPr>
        <w:t>外围及场内黄色划线的人行通道</w:t>
      </w:r>
      <w:r>
        <w:rPr>
          <w:rFonts w:eastAsia="仿宋_GB2312"/>
          <w:snapToGrid w:val="0"/>
          <w:color w:val="auto"/>
          <w:kern w:val="0"/>
          <w:sz w:val="32"/>
          <w:szCs w:val="32"/>
          <w:highlight w:val="none"/>
        </w:rPr>
        <w:t>抵达道口天桥，两人在天桥上检查、维修天桥顶部照明灯具。14时左右，顾剑峰独自离开天桥返回仓库</w:t>
      </w:r>
      <w:bookmarkStart w:id="8" w:name="OLE_LINK22"/>
      <w:bookmarkStart w:id="9" w:name="OLE_LINK21"/>
      <w:r>
        <w:rPr>
          <w:rFonts w:eastAsia="仿宋_GB2312"/>
          <w:snapToGrid w:val="0"/>
          <w:color w:val="auto"/>
          <w:kern w:val="0"/>
          <w:sz w:val="32"/>
          <w:szCs w:val="32"/>
          <w:highlight w:val="none"/>
        </w:rPr>
        <w:t>取维</w:t>
      </w:r>
      <w:bookmarkEnd w:id="8"/>
      <w:bookmarkEnd w:id="9"/>
      <w:r>
        <w:rPr>
          <w:rFonts w:eastAsia="仿宋_GB2312"/>
          <w:snapToGrid w:val="0"/>
          <w:color w:val="auto"/>
          <w:kern w:val="0"/>
          <w:sz w:val="32"/>
          <w:szCs w:val="32"/>
          <w:highlight w:val="none"/>
        </w:rPr>
        <w:t>修替换的灯具，刘祖勇在维修处原地等待。14</w:t>
      </w:r>
      <w:bookmarkStart w:id="10" w:name="OLE_LINK26"/>
      <w:bookmarkStart w:id="11" w:name="OLE_LINK25"/>
      <w:r>
        <w:rPr>
          <w:rFonts w:eastAsia="仿宋_GB2312"/>
          <w:snapToGrid w:val="0"/>
          <w:color w:val="auto"/>
          <w:kern w:val="0"/>
          <w:sz w:val="32"/>
          <w:szCs w:val="32"/>
          <w:highlight w:val="none"/>
        </w:rPr>
        <w:t>时</w:t>
      </w:r>
      <w:bookmarkEnd w:id="10"/>
      <w:bookmarkEnd w:id="11"/>
      <w:r>
        <w:rPr>
          <w:rFonts w:eastAsia="仿宋_GB2312"/>
          <w:snapToGrid w:val="0"/>
          <w:color w:val="auto"/>
          <w:kern w:val="0"/>
          <w:sz w:val="32"/>
          <w:szCs w:val="32"/>
          <w:highlight w:val="none"/>
        </w:rPr>
        <w:t>16分，在堆场内东片负责堆放集装箱的东华三堆场堆高</w:t>
      </w:r>
      <w:bookmarkStart w:id="12" w:name="OLE_LINK38"/>
      <w:bookmarkStart w:id="13" w:name="OLE_LINK37"/>
      <w:r>
        <w:rPr>
          <w:rFonts w:hint="eastAsia" w:eastAsia="仿宋_GB2312"/>
          <w:snapToGrid w:val="0"/>
          <w:color w:val="auto"/>
          <w:kern w:val="0"/>
          <w:sz w:val="32"/>
          <w:szCs w:val="32"/>
          <w:highlight w:val="none"/>
          <w:lang w:val="en-US" w:eastAsia="zh-CN"/>
        </w:rPr>
        <w:t>车司机</w:t>
      </w:r>
      <w:r>
        <w:rPr>
          <w:rFonts w:eastAsia="仿宋_GB2312"/>
          <w:snapToGrid w:val="0"/>
          <w:color w:val="auto"/>
          <w:kern w:val="0"/>
          <w:sz w:val="32"/>
          <w:szCs w:val="32"/>
          <w:highlight w:val="none"/>
        </w:rPr>
        <w:t>于丽春</w:t>
      </w:r>
      <w:bookmarkEnd w:id="12"/>
      <w:bookmarkEnd w:id="13"/>
      <w:r>
        <w:rPr>
          <w:rFonts w:eastAsia="仿宋_GB2312"/>
          <w:snapToGrid w:val="0"/>
          <w:color w:val="auto"/>
          <w:kern w:val="0"/>
          <w:sz w:val="32"/>
          <w:szCs w:val="32"/>
          <w:highlight w:val="none"/>
        </w:rPr>
        <w:t>按照公司作业安排，驾驶一辆集装箱空箱电动堆高机</w:t>
      </w:r>
      <w:r>
        <w:rPr>
          <w:rFonts w:hint="eastAsia" w:eastAsia="仿宋_GB2312"/>
          <w:snapToGrid w:val="0"/>
          <w:color w:val="auto"/>
          <w:kern w:val="0"/>
          <w:sz w:val="32"/>
          <w:szCs w:val="32"/>
          <w:highlight w:val="none"/>
          <w:lang w:eastAsia="zh-CN"/>
        </w:rPr>
        <w:t>（</w:t>
      </w:r>
      <w:r>
        <w:rPr>
          <w:rFonts w:hint="eastAsia" w:eastAsia="仿宋_GB2312"/>
          <w:snapToGrid w:val="0"/>
          <w:color w:val="auto"/>
          <w:kern w:val="0"/>
          <w:sz w:val="32"/>
          <w:szCs w:val="32"/>
          <w:highlight w:val="none"/>
          <w:lang w:val="en-US" w:eastAsia="zh-CN"/>
        </w:rPr>
        <w:t>以下简称“涉事电动堆高机”</w:t>
      </w:r>
      <w:r>
        <w:rPr>
          <w:rFonts w:hint="eastAsia" w:eastAsia="仿宋_GB2312"/>
          <w:snapToGrid w:val="0"/>
          <w:color w:val="auto"/>
          <w:kern w:val="0"/>
          <w:sz w:val="32"/>
          <w:szCs w:val="32"/>
          <w:highlight w:val="none"/>
          <w:lang w:eastAsia="zh-CN"/>
        </w:rPr>
        <w:t>）</w:t>
      </w:r>
      <w:r>
        <w:rPr>
          <w:rFonts w:eastAsia="仿宋_GB2312"/>
          <w:snapToGrid w:val="0"/>
          <w:color w:val="auto"/>
          <w:kern w:val="0"/>
          <w:sz w:val="32"/>
          <w:szCs w:val="32"/>
          <w:highlight w:val="none"/>
        </w:rPr>
        <w:t>从堆场东一道I箱区里侧行驶至东一道靠近道口区域时，右前轮撞倒了场地中行走</w:t>
      </w:r>
      <w:bookmarkStart w:id="14" w:name="OLE_LINK41"/>
      <w:bookmarkStart w:id="15" w:name="OLE_LINK42"/>
      <w:r>
        <w:rPr>
          <w:rFonts w:eastAsia="仿宋_GB2312"/>
          <w:snapToGrid w:val="0"/>
          <w:color w:val="auto"/>
          <w:kern w:val="0"/>
          <w:sz w:val="32"/>
          <w:szCs w:val="32"/>
          <w:highlight w:val="none"/>
        </w:rPr>
        <w:t>（返回道口天桥</w:t>
      </w:r>
      <w:r>
        <w:rPr>
          <w:rFonts w:hint="eastAsia" w:eastAsia="仿宋_GB2312"/>
          <w:snapToGrid w:val="0"/>
          <w:color w:val="auto"/>
          <w:kern w:val="0"/>
          <w:sz w:val="32"/>
          <w:szCs w:val="32"/>
          <w:highlight w:val="none"/>
          <w:lang w:val="en-US" w:eastAsia="zh-CN"/>
        </w:rPr>
        <w:t>途中</w:t>
      </w:r>
      <w:r>
        <w:rPr>
          <w:rFonts w:eastAsia="仿宋_GB2312"/>
          <w:snapToGrid w:val="0"/>
          <w:color w:val="auto"/>
          <w:kern w:val="0"/>
          <w:sz w:val="32"/>
          <w:szCs w:val="32"/>
          <w:highlight w:val="none"/>
        </w:rPr>
        <w:t>）</w:t>
      </w:r>
      <w:bookmarkEnd w:id="14"/>
      <w:bookmarkEnd w:id="15"/>
      <w:r>
        <w:rPr>
          <w:rFonts w:eastAsia="仿宋_GB2312"/>
          <w:snapToGrid w:val="0"/>
          <w:color w:val="auto"/>
          <w:kern w:val="0"/>
          <w:sz w:val="32"/>
          <w:szCs w:val="32"/>
          <w:highlight w:val="none"/>
        </w:rPr>
        <w:t>的</w:t>
      </w:r>
      <w:bookmarkStart w:id="16" w:name="OLE_LINK40"/>
      <w:bookmarkStart w:id="17" w:name="OLE_LINK39"/>
      <w:r>
        <w:rPr>
          <w:rFonts w:eastAsia="仿宋_GB2312"/>
          <w:snapToGrid w:val="0"/>
          <w:color w:val="auto"/>
          <w:kern w:val="0"/>
          <w:sz w:val="32"/>
          <w:szCs w:val="32"/>
          <w:highlight w:val="none"/>
        </w:rPr>
        <w:t>顾剑峰</w:t>
      </w:r>
      <w:bookmarkEnd w:id="16"/>
      <w:bookmarkEnd w:id="17"/>
      <w:r>
        <w:rPr>
          <w:rFonts w:eastAsia="仿宋_GB2312"/>
          <w:snapToGrid w:val="0"/>
          <w:color w:val="auto"/>
          <w:kern w:val="0"/>
          <w:sz w:val="32"/>
          <w:szCs w:val="32"/>
          <w:highlight w:val="none"/>
        </w:rPr>
        <w:t>并从其身上碾过，于丽春感觉车辆</w:t>
      </w:r>
      <w:r>
        <w:rPr>
          <w:rFonts w:hint="eastAsia" w:eastAsia="仿宋_GB2312"/>
          <w:snapToGrid w:val="0"/>
          <w:color w:val="auto"/>
          <w:kern w:val="0"/>
          <w:sz w:val="32"/>
          <w:szCs w:val="32"/>
          <w:highlight w:val="none"/>
          <w:lang w:val="en-US" w:eastAsia="zh-CN"/>
        </w:rPr>
        <w:t>异常，</w:t>
      </w:r>
      <w:r>
        <w:rPr>
          <w:rFonts w:eastAsia="仿宋_GB2312"/>
          <w:snapToGrid w:val="0"/>
          <w:color w:val="auto"/>
          <w:kern w:val="0"/>
          <w:sz w:val="32"/>
          <w:szCs w:val="32"/>
          <w:highlight w:val="none"/>
        </w:rPr>
        <w:t>立即停车并下车查看，确认撞人后立刻拨打电话将情况报告给堆场现场负责人朱锦超。14时21分左右，朱锦超和东华三堆场安全员先后抵达事故现场，拨打了120和110。14时40分左右，公安及120救护车抵达现场，</w:t>
      </w:r>
      <w:r>
        <w:rPr>
          <w:rFonts w:eastAsia="仿宋_GB2312"/>
          <w:snapToGrid w:val="0"/>
          <w:color w:val="auto"/>
          <w:kern w:val="0"/>
          <w:sz w:val="32"/>
          <w:szCs w:val="32"/>
          <w:highlight w:val="none"/>
          <w:lang w:val="zh-CN"/>
        </w:rPr>
        <w:t>经120急救人员现场确认顾剑峰已无生命体征。</w:t>
      </w:r>
    </w:p>
    <w:p w14:paraId="4BE955AB">
      <w:pPr>
        <w:overflowPunct w:val="0"/>
        <w:adjustRightInd w:val="0"/>
        <w:snapToGrid w:val="0"/>
        <w:spacing w:line="600" w:lineRule="exact"/>
        <w:ind w:firstLine="640" w:firstLineChars="200"/>
        <w:rPr>
          <w:rFonts w:eastAsia="黑体"/>
          <w:snapToGrid w:val="0"/>
          <w:color w:val="auto"/>
          <w:kern w:val="0"/>
          <w:sz w:val="32"/>
          <w:szCs w:val="32"/>
          <w:highlight w:val="none"/>
        </w:rPr>
      </w:pPr>
      <w:r>
        <w:rPr>
          <w:rFonts w:eastAsia="黑体"/>
          <w:snapToGrid w:val="0"/>
          <w:color w:val="auto"/>
          <w:kern w:val="0"/>
          <w:sz w:val="32"/>
          <w:szCs w:val="32"/>
          <w:highlight w:val="none"/>
        </w:rPr>
        <w:t>三、事故现场勘查及调查情况</w:t>
      </w:r>
    </w:p>
    <w:p w14:paraId="0B08C1B6">
      <w:pPr>
        <w:overflowPunct w:val="0"/>
        <w:adjustRightInd w:val="0"/>
        <w:snapToGrid w:val="0"/>
        <w:spacing w:line="600" w:lineRule="exact"/>
        <w:ind w:firstLine="640" w:firstLineChars="200"/>
        <w:rPr>
          <w:rFonts w:eastAsia="楷体_GB2312"/>
          <w:snapToGrid w:val="0"/>
          <w:color w:val="auto"/>
          <w:kern w:val="0"/>
          <w:sz w:val="32"/>
          <w:szCs w:val="32"/>
          <w:highlight w:val="none"/>
        </w:rPr>
      </w:pPr>
      <w:r>
        <w:rPr>
          <w:rFonts w:eastAsia="楷体_GB2312"/>
          <w:snapToGrid w:val="0"/>
          <w:color w:val="auto"/>
          <w:kern w:val="0"/>
          <w:sz w:val="32"/>
          <w:szCs w:val="32"/>
          <w:highlight w:val="none"/>
        </w:rPr>
        <w:t>（一）事故现场勘查情况</w:t>
      </w:r>
    </w:p>
    <w:p w14:paraId="08973302">
      <w:pPr>
        <w:spacing w:line="600" w:lineRule="exact"/>
        <w:ind w:firstLine="640" w:firstLineChars="200"/>
        <w:rPr>
          <w:rFonts w:hint="default" w:eastAsia="仿宋_GB2312"/>
          <w:snapToGrid w:val="0"/>
          <w:color w:val="auto"/>
          <w:kern w:val="0"/>
          <w:sz w:val="32"/>
          <w:szCs w:val="32"/>
          <w:highlight w:val="none"/>
          <w:lang w:val="en-US" w:eastAsia="zh-CN"/>
        </w:rPr>
      </w:pPr>
      <w:r>
        <w:rPr>
          <w:rFonts w:eastAsia="仿宋_GB2312"/>
          <w:snapToGrid w:val="0"/>
          <w:color w:val="auto"/>
          <w:kern w:val="0"/>
          <w:sz w:val="32"/>
          <w:szCs w:val="32"/>
          <w:highlight w:val="none"/>
        </w:rPr>
        <w:t>1.</w:t>
      </w:r>
      <w:r>
        <w:rPr>
          <w:rFonts w:hint="eastAsia" w:eastAsia="仿宋_GB2312"/>
          <w:snapToGrid w:val="0"/>
          <w:color w:val="auto"/>
          <w:kern w:val="0"/>
          <w:sz w:val="32"/>
          <w:szCs w:val="32"/>
          <w:highlight w:val="none"/>
          <w:lang w:val="en-US" w:eastAsia="zh-CN"/>
        </w:rPr>
        <w:t>如堆场示意图所示（见图一），</w:t>
      </w:r>
      <w:r>
        <w:rPr>
          <w:rFonts w:eastAsia="仿宋_GB2312"/>
          <w:snapToGrid w:val="0"/>
          <w:color w:val="auto"/>
          <w:kern w:val="0"/>
          <w:sz w:val="32"/>
          <w:szCs w:val="32"/>
          <w:highlight w:val="none"/>
        </w:rPr>
        <w:t>事故现场位于</w:t>
      </w:r>
      <w:r>
        <w:rPr>
          <w:rFonts w:hint="eastAsia" w:eastAsia="仿宋_GB2312"/>
          <w:snapToGrid w:val="0"/>
          <w:color w:val="auto"/>
          <w:kern w:val="0"/>
          <w:sz w:val="32"/>
          <w:szCs w:val="32"/>
          <w:highlight w:val="none"/>
          <w:lang w:val="en-US" w:eastAsia="zh-CN"/>
        </w:rPr>
        <w:t>堆场</w:t>
      </w:r>
      <w:r>
        <w:rPr>
          <w:rFonts w:eastAsia="仿宋_GB2312"/>
          <w:snapToGrid w:val="0"/>
          <w:color w:val="auto"/>
          <w:kern w:val="0"/>
          <w:sz w:val="32"/>
          <w:szCs w:val="32"/>
          <w:highlight w:val="none"/>
        </w:rPr>
        <w:t>东一道</w:t>
      </w:r>
      <w:r>
        <w:rPr>
          <w:rFonts w:hint="eastAsia" w:eastAsia="仿宋_GB2312"/>
          <w:snapToGrid w:val="0"/>
          <w:color w:val="auto"/>
          <w:kern w:val="0"/>
          <w:sz w:val="32"/>
          <w:szCs w:val="32"/>
          <w:highlight w:val="none"/>
          <w:lang w:val="en-US" w:eastAsia="zh-CN"/>
        </w:rPr>
        <w:t>内西</w:t>
      </w:r>
      <w:r>
        <w:rPr>
          <w:rFonts w:eastAsia="仿宋_GB2312"/>
          <w:snapToGrid w:val="0"/>
          <w:color w:val="auto"/>
          <w:kern w:val="0"/>
          <w:sz w:val="32"/>
          <w:szCs w:val="32"/>
          <w:highlight w:val="none"/>
        </w:rPr>
        <w:t>北侧，距离</w:t>
      </w:r>
      <w:r>
        <w:rPr>
          <w:rFonts w:hint="eastAsia" w:eastAsia="仿宋_GB2312"/>
          <w:snapToGrid w:val="0"/>
          <w:color w:val="auto"/>
          <w:kern w:val="0"/>
          <w:sz w:val="32"/>
          <w:szCs w:val="32"/>
          <w:highlight w:val="none"/>
          <w:lang w:val="en-US" w:eastAsia="zh-CN"/>
        </w:rPr>
        <w:t>道口天桥维修作业点</w:t>
      </w:r>
      <w:r>
        <w:rPr>
          <w:rFonts w:eastAsia="仿宋_GB2312"/>
          <w:snapToGrid w:val="0"/>
          <w:color w:val="auto"/>
          <w:kern w:val="0"/>
          <w:sz w:val="32"/>
          <w:szCs w:val="32"/>
          <w:highlight w:val="none"/>
        </w:rPr>
        <w:t>约30米左右的区域</w:t>
      </w:r>
      <w:r>
        <w:rPr>
          <w:rFonts w:hint="eastAsia" w:eastAsia="仿宋_GB2312"/>
          <w:snapToGrid w:val="0"/>
          <w:color w:val="auto"/>
          <w:kern w:val="0"/>
          <w:sz w:val="32"/>
          <w:szCs w:val="32"/>
          <w:highlight w:val="none"/>
          <w:lang w:eastAsia="zh-CN"/>
        </w:rPr>
        <w:t>。</w:t>
      </w:r>
      <w:r>
        <w:rPr>
          <w:rFonts w:hint="eastAsia" w:eastAsia="仿宋_GB2312"/>
          <w:snapToGrid w:val="0"/>
          <w:color w:val="auto"/>
          <w:kern w:val="0"/>
          <w:sz w:val="32"/>
          <w:szCs w:val="32"/>
          <w:highlight w:val="none"/>
          <w:lang w:val="en-US" w:eastAsia="zh-CN"/>
        </w:rPr>
        <w:t>东一道为堆场内集卡车、堆高机等机械设备车辆通行道路。堆场外围和场区内地面用黄色划设了人行通道（见图二、三、四）。</w:t>
      </w:r>
    </w:p>
    <w:p w14:paraId="1D1AEE2E">
      <w:pPr>
        <w:spacing w:line="600" w:lineRule="exact"/>
        <w:rPr>
          <w:rFonts w:hint="default" w:eastAsia="仿宋_GB2312"/>
          <w:snapToGrid w:val="0"/>
          <w:color w:val="auto"/>
          <w:kern w:val="0"/>
          <w:sz w:val="32"/>
          <w:szCs w:val="32"/>
          <w:highlight w:val="none"/>
          <w:lang w:val="en-US" w:eastAsia="zh-CN"/>
        </w:rPr>
      </w:pPr>
      <w:r>
        <w:rPr>
          <w:rFonts w:ascii="Times New Roman" w:hAnsi="Times New Roman" w:cs="Times New Roman"/>
          <w:color w:val="auto"/>
          <w:highlight w:val="none"/>
        </w:rPr>
        <w:drawing>
          <wp:anchor distT="0" distB="0" distL="0" distR="0" simplePos="0" relativeHeight="251660288" behindDoc="0" locked="0" layoutInCell="1" allowOverlap="1">
            <wp:simplePos x="0" y="0"/>
            <wp:positionH relativeFrom="column">
              <wp:posOffset>83820</wp:posOffset>
            </wp:positionH>
            <wp:positionV relativeFrom="paragraph">
              <wp:posOffset>365760</wp:posOffset>
            </wp:positionV>
            <wp:extent cx="5616575" cy="3073400"/>
            <wp:effectExtent l="0" t="0" r="3175" b="1270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616575" cy="3073400"/>
                    </a:xfrm>
                    <a:prstGeom prst="rect">
                      <a:avLst/>
                    </a:prstGeom>
                  </pic:spPr>
                </pic:pic>
              </a:graphicData>
            </a:graphic>
          </wp:anchor>
        </w:drawing>
      </w:r>
    </w:p>
    <w:p w14:paraId="662CF090">
      <w:pPr>
        <w:pStyle w:val="2"/>
        <w:spacing w:line="600" w:lineRule="exact"/>
        <w:ind w:right="0"/>
        <w:jc w:val="center"/>
        <w:rPr>
          <w:rFonts w:hint="default" w:ascii="Times New Roman" w:hAnsi="Times New Roman" w:eastAsia="楷体_GB2312" w:cs="Times New Roman"/>
          <w:snapToGrid w:val="0"/>
          <w:color w:val="auto"/>
          <w:kern w:val="0"/>
          <w:sz w:val="28"/>
          <w:szCs w:val="28"/>
          <w:highlight w:val="none"/>
          <w:lang w:val="en-US" w:eastAsia="zh-CN"/>
        </w:rPr>
      </w:pPr>
      <w:r>
        <w:rPr>
          <w:rFonts w:ascii="Times New Roman" w:hAnsi="Times New Roman" w:eastAsia="楷体_GB2312" w:cs="Times New Roman"/>
          <w:snapToGrid w:val="0"/>
          <w:color w:val="auto"/>
          <w:kern w:val="0"/>
          <w:sz w:val="28"/>
          <w:szCs w:val="28"/>
          <w:highlight w:val="none"/>
        </w:rPr>
        <w:t>图</w:t>
      </w:r>
      <w:r>
        <w:rPr>
          <w:rFonts w:hint="eastAsia" w:ascii="Times New Roman" w:hAnsi="Times New Roman" w:eastAsia="楷体_GB2312" w:cs="Times New Roman"/>
          <w:snapToGrid w:val="0"/>
          <w:color w:val="auto"/>
          <w:kern w:val="0"/>
          <w:sz w:val="28"/>
          <w:szCs w:val="28"/>
          <w:highlight w:val="none"/>
          <w:lang w:val="en-US" w:eastAsia="zh-CN"/>
        </w:rPr>
        <w:t>一</w:t>
      </w:r>
      <w:r>
        <w:rPr>
          <w:rFonts w:ascii="Times New Roman" w:hAnsi="Times New Roman" w:eastAsia="楷体_GB2312" w:cs="Times New Roman"/>
          <w:snapToGrid w:val="0"/>
          <w:color w:val="auto"/>
          <w:kern w:val="0"/>
          <w:sz w:val="28"/>
          <w:szCs w:val="28"/>
          <w:highlight w:val="none"/>
        </w:rPr>
        <w:t xml:space="preserve"> 事故现场平面图 （红色*为事发位置）</w:t>
      </w:r>
    </w:p>
    <w:p w14:paraId="6988EB3F">
      <w:pPr>
        <w:pStyle w:val="2"/>
        <w:rPr>
          <w:rFonts w:ascii="Times New Roman" w:hAnsi="Times New Roman" w:cs="Times New Roman"/>
          <w:color w:val="auto"/>
          <w:highlight w:val="none"/>
        </w:rPr>
      </w:pPr>
    </w:p>
    <w:p w14:paraId="602EE0C6">
      <w:pPr>
        <w:overflowPunct w:val="0"/>
        <w:adjustRightInd w:val="0"/>
        <w:snapToGrid w:val="0"/>
        <w:rPr>
          <w:rFonts w:hint="default" w:eastAsia="楷体_GB2312"/>
          <w:snapToGrid w:val="0"/>
          <w:color w:val="auto"/>
          <w:kern w:val="0"/>
          <w:sz w:val="28"/>
          <w:szCs w:val="28"/>
          <w:highlight w:val="none"/>
          <w:lang w:val="en-US" w:eastAsia="zh-CN"/>
        </w:rPr>
      </w:pPr>
      <w:r>
        <w:rPr>
          <w:rFonts w:eastAsia="楷体_GB2312"/>
          <w:color w:val="auto"/>
          <w:kern w:val="0"/>
          <w:sz w:val="28"/>
          <w:szCs w:val="28"/>
          <w:highlight w:val="none"/>
        </w:rPr>
        <w:drawing>
          <wp:inline distT="0" distB="0" distL="0" distR="0">
            <wp:extent cx="2397125" cy="3203575"/>
            <wp:effectExtent l="0" t="0" r="3175"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97600" cy="3204000"/>
                    </a:xfrm>
                    <a:prstGeom prst="rect">
                      <a:avLst/>
                    </a:prstGeom>
                    <a:noFill/>
                  </pic:spPr>
                </pic:pic>
              </a:graphicData>
            </a:graphic>
          </wp:inline>
        </w:drawing>
      </w:r>
      <w:r>
        <w:rPr>
          <w:rFonts w:hint="eastAsia" w:eastAsia="楷体_GB2312"/>
          <w:color w:val="auto"/>
          <w:kern w:val="0"/>
          <w:sz w:val="28"/>
          <w:szCs w:val="28"/>
          <w:highlight w:val="none"/>
          <w:lang w:val="en-US" w:eastAsia="zh-CN"/>
        </w:rPr>
        <w:t xml:space="preserve">      </w:t>
      </w:r>
      <w:r>
        <w:rPr>
          <w:rFonts w:eastAsia="楷体_GB2312"/>
          <w:color w:val="auto"/>
          <w:kern w:val="0"/>
          <w:sz w:val="28"/>
          <w:szCs w:val="28"/>
          <w:highlight w:val="none"/>
        </w:rPr>
        <w:drawing>
          <wp:inline distT="0" distB="0" distL="0" distR="0">
            <wp:extent cx="2397125" cy="3203575"/>
            <wp:effectExtent l="0" t="0" r="317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397600" cy="3204000"/>
                    </a:xfrm>
                    <a:prstGeom prst="rect">
                      <a:avLst/>
                    </a:prstGeom>
                    <a:noFill/>
                  </pic:spPr>
                </pic:pic>
              </a:graphicData>
            </a:graphic>
          </wp:inline>
        </w:drawing>
      </w:r>
    </w:p>
    <w:p w14:paraId="6C9BCB54">
      <w:pPr>
        <w:overflowPunct w:val="0"/>
        <w:adjustRightInd w:val="0"/>
        <w:snapToGrid w:val="0"/>
        <w:spacing w:line="600" w:lineRule="exact"/>
        <w:rPr>
          <w:rFonts w:eastAsia="仿宋_GB2312"/>
          <w:snapToGrid w:val="0"/>
          <w:color w:val="auto"/>
          <w:kern w:val="0"/>
          <w:sz w:val="32"/>
          <w:szCs w:val="32"/>
          <w:highlight w:val="none"/>
        </w:rPr>
      </w:pPr>
      <w:r>
        <w:rPr>
          <w:rFonts w:eastAsia="楷体_GB2312"/>
          <w:snapToGrid w:val="0"/>
          <w:color w:val="auto"/>
          <w:kern w:val="0"/>
          <w:sz w:val="28"/>
          <w:szCs w:val="28"/>
          <w:highlight w:val="none"/>
        </w:rPr>
        <w:t>图</w:t>
      </w:r>
      <w:r>
        <w:rPr>
          <w:rFonts w:hint="eastAsia" w:eastAsia="楷体_GB2312"/>
          <w:snapToGrid w:val="0"/>
          <w:color w:val="auto"/>
          <w:kern w:val="0"/>
          <w:sz w:val="28"/>
          <w:szCs w:val="28"/>
          <w:highlight w:val="none"/>
          <w:lang w:val="en-US" w:eastAsia="zh-CN"/>
        </w:rPr>
        <w:t>二</w:t>
      </w:r>
      <w:r>
        <w:rPr>
          <w:rFonts w:eastAsia="楷体_GB2312"/>
          <w:snapToGrid w:val="0"/>
          <w:color w:val="auto"/>
          <w:kern w:val="0"/>
          <w:sz w:val="28"/>
          <w:szCs w:val="28"/>
          <w:highlight w:val="none"/>
        </w:rPr>
        <w:t xml:space="preserve"> </w:t>
      </w:r>
      <w:r>
        <w:rPr>
          <w:rFonts w:hint="eastAsia" w:eastAsia="楷体_GB2312"/>
          <w:snapToGrid w:val="0"/>
          <w:color w:val="auto"/>
          <w:kern w:val="0"/>
          <w:sz w:val="28"/>
          <w:szCs w:val="28"/>
          <w:highlight w:val="none"/>
        </w:rPr>
        <w:t>堆场外</w:t>
      </w:r>
      <w:r>
        <w:rPr>
          <w:rFonts w:hint="eastAsia" w:eastAsia="楷体_GB2312"/>
          <w:snapToGrid w:val="0"/>
          <w:color w:val="auto"/>
          <w:kern w:val="0"/>
          <w:sz w:val="28"/>
          <w:szCs w:val="28"/>
          <w:highlight w:val="none"/>
          <w:lang w:val="en-US" w:eastAsia="zh-CN"/>
        </w:rPr>
        <w:t>通往场区的</w:t>
      </w:r>
      <w:r>
        <w:rPr>
          <w:rFonts w:eastAsia="楷体_GB2312"/>
          <w:snapToGrid w:val="0"/>
          <w:color w:val="auto"/>
          <w:kern w:val="0"/>
          <w:sz w:val="28"/>
          <w:szCs w:val="28"/>
          <w:highlight w:val="none"/>
        </w:rPr>
        <w:t xml:space="preserve">通道  </w:t>
      </w:r>
      <w:r>
        <w:rPr>
          <w:rFonts w:hint="eastAsia" w:eastAsia="楷体_GB2312"/>
          <w:snapToGrid w:val="0"/>
          <w:color w:val="auto"/>
          <w:kern w:val="0"/>
          <w:sz w:val="28"/>
          <w:szCs w:val="28"/>
          <w:highlight w:val="none"/>
          <w:lang w:val="en-US" w:eastAsia="zh-CN"/>
        </w:rPr>
        <w:t xml:space="preserve">   </w:t>
      </w:r>
      <w:r>
        <w:rPr>
          <w:rFonts w:eastAsia="楷体_GB2312"/>
          <w:snapToGrid w:val="0"/>
          <w:color w:val="auto"/>
          <w:kern w:val="0"/>
          <w:sz w:val="28"/>
          <w:szCs w:val="28"/>
          <w:highlight w:val="none"/>
        </w:rPr>
        <w:t>图</w:t>
      </w:r>
      <w:r>
        <w:rPr>
          <w:rFonts w:hint="eastAsia" w:eastAsia="楷体_GB2312"/>
          <w:snapToGrid w:val="0"/>
          <w:color w:val="auto"/>
          <w:kern w:val="0"/>
          <w:sz w:val="28"/>
          <w:szCs w:val="28"/>
          <w:highlight w:val="none"/>
          <w:lang w:val="en-US" w:eastAsia="zh-CN"/>
        </w:rPr>
        <w:t>三</w:t>
      </w:r>
      <w:r>
        <w:rPr>
          <w:rFonts w:eastAsia="楷体_GB2312"/>
          <w:snapToGrid w:val="0"/>
          <w:color w:val="auto"/>
          <w:kern w:val="0"/>
          <w:sz w:val="28"/>
          <w:szCs w:val="28"/>
          <w:highlight w:val="none"/>
        </w:rPr>
        <w:t xml:space="preserve"> </w:t>
      </w:r>
      <w:r>
        <w:rPr>
          <w:rFonts w:hint="eastAsia" w:eastAsia="楷体_GB2312"/>
          <w:snapToGrid w:val="0"/>
          <w:color w:val="auto"/>
          <w:kern w:val="0"/>
          <w:sz w:val="28"/>
          <w:szCs w:val="28"/>
          <w:highlight w:val="none"/>
          <w:lang w:val="en-US" w:eastAsia="zh-CN"/>
        </w:rPr>
        <w:t>进入场区内黄色</w:t>
      </w:r>
      <w:r>
        <w:rPr>
          <w:rFonts w:hint="eastAsia" w:eastAsia="楷体_GB2312"/>
          <w:snapToGrid w:val="0"/>
          <w:color w:val="auto"/>
          <w:kern w:val="0"/>
          <w:sz w:val="28"/>
          <w:szCs w:val="28"/>
          <w:highlight w:val="none"/>
        </w:rPr>
        <w:t>划线</w:t>
      </w:r>
      <w:r>
        <w:rPr>
          <w:rFonts w:hint="eastAsia" w:eastAsia="楷体_GB2312"/>
          <w:snapToGrid w:val="0"/>
          <w:color w:val="auto"/>
          <w:kern w:val="0"/>
          <w:sz w:val="28"/>
          <w:szCs w:val="28"/>
          <w:highlight w:val="none"/>
          <w:lang w:val="en-US" w:eastAsia="zh-CN"/>
        </w:rPr>
        <w:t>人行通道</w:t>
      </w:r>
    </w:p>
    <w:p w14:paraId="0C404FE8">
      <w:pPr>
        <w:pStyle w:val="2"/>
        <w:rPr>
          <w:rFonts w:hint="eastAsia"/>
          <w:color w:val="auto"/>
          <w:highlight w:val="none"/>
        </w:rPr>
      </w:pPr>
    </w:p>
    <w:p w14:paraId="4C643189">
      <w:pPr>
        <w:numPr>
          <w:ilvl w:val="0"/>
          <w:numId w:val="0"/>
        </w:numPr>
        <w:overflowPunct w:val="0"/>
        <w:adjustRightInd w:val="0"/>
        <w:snapToGrid w:val="0"/>
        <w:spacing w:line="600" w:lineRule="exact"/>
        <w:rPr>
          <w:rFonts w:eastAsia="仿宋_GB2312"/>
          <w:snapToGrid w:val="0"/>
          <w:color w:val="auto"/>
          <w:kern w:val="0"/>
          <w:sz w:val="32"/>
          <w:szCs w:val="32"/>
          <w:highlight w:val="none"/>
        </w:rPr>
      </w:pPr>
      <w:r>
        <w:rPr>
          <w:rFonts w:ascii="Times New Roman" w:hAnsi="Times New Roman" w:cs="Times New Roman"/>
          <w:color w:val="auto"/>
          <w:highlight w:val="none"/>
        </w:rPr>
        <w:drawing>
          <wp:anchor distT="0" distB="0" distL="114300" distR="114300" simplePos="0" relativeHeight="251661312" behindDoc="0" locked="0" layoutInCell="1" allowOverlap="1">
            <wp:simplePos x="0" y="0"/>
            <wp:positionH relativeFrom="column">
              <wp:posOffset>-36195</wp:posOffset>
            </wp:positionH>
            <wp:positionV relativeFrom="paragraph">
              <wp:posOffset>15875</wp:posOffset>
            </wp:positionV>
            <wp:extent cx="3204210" cy="2402205"/>
            <wp:effectExtent l="0" t="0" r="15240" b="17145"/>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04210" cy="2402205"/>
                    </a:xfrm>
                    <a:prstGeom prst="rect">
                      <a:avLst/>
                    </a:prstGeom>
                    <a:noFill/>
                    <a:ln>
                      <a:noFill/>
                    </a:ln>
                  </pic:spPr>
                </pic:pic>
              </a:graphicData>
            </a:graphic>
          </wp:anchor>
        </w:drawing>
      </w:r>
    </w:p>
    <w:p w14:paraId="09D1E4D8">
      <w:pPr>
        <w:overflowPunct w:val="0"/>
        <w:adjustRightInd w:val="0"/>
        <w:snapToGrid w:val="0"/>
        <w:spacing w:line="600" w:lineRule="exact"/>
        <w:rPr>
          <w:rFonts w:eastAsia="楷体_GB2312"/>
          <w:snapToGrid w:val="0"/>
          <w:color w:val="auto"/>
          <w:kern w:val="0"/>
          <w:sz w:val="28"/>
          <w:szCs w:val="28"/>
          <w:highlight w:val="none"/>
        </w:rPr>
      </w:pPr>
      <w:r>
        <w:rPr>
          <w:rFonts w:hint="eastAsia" w:eastAsia="楷体_GB2312"/>
          <w:snapToGrid w:val="0"/>
          <w:color w:val="auto"/>
          <w:kern w:val="0"/>
          <w:sz w:val="28"/>
          <w:szCs w:val="28"/>
          <w:highlight w:val="none"/>
          <w:lang w:val="en-US" w:eastAsia="zh-CN"/>
        </w:rPr>
        <w:t xml:space="preserve">                                  </w:t>
      </w:r>
      <w:r>
        <w:rPr>
          <w:rFonts w:eastAsia="楷体_GB2312"/>
          <w:snapToGrid w:val="0"/>
          <w:color w:val="auto"/>
          <w:kern w:val="0"/>
          <w:sz w:val="28"/>
          <w:szCs w:val="28"/>
          <w:highlight w:val="none"/>
        </w:rPr>
        <w:t>图</w:t>
      </w:r>
      <w:bookmarkStart w:id="18" w:name="OLE_LINK44"/>
      <w:bookmarkStart w:id="19" w:name="OLE_LINK43"/>
      <w:r>
        <w:rPr>
          <w:rFonts w:hint="eastAsia" w:eastAsia="楷体_GB2312"/>
          <w:snapToGrid w:val="0"/>
          <w:color w:val="auto"/>
          <w:kern w:val="0"/>
          <w:sz w:val="28"/>
          <w:szCs w:val="28"/>
          <w:highlight w:val="none"/>
          <w:lang w:val="en-US" w:eastAsia="zh-CN"/>
        </w:rPr>
        <w:t>四</w:t>
      </w:r>
      <w:r>
        <w:rPr>
          <w:rFonts w:eastAsia="楷体_GB2312"/>
          <w:snapToGrid w:val="0"/>
          <w:color w:val="auto"/>
          <w:kern w:val="0"/>
          <w:sz w:val="28"/>
          <w:szCs w:val="28"/>
          <w:highlight w:val="none"/>
        </w:rPr>
        <w:t xml:space="preserve"> </w:t>
      </w:r>
      <w:bookmarkEnd w:id="18"/>
      <w:bookmarkEnd w:id="19"/>
    </w:p>
    <w:p w14:paraId="4BAAE29C">
      <w:pPr>
        <w:overflowPunct w:val="0"/>
        <w:adjustRightInd w:val="0"/>
        <w:snapToGrid w:val="0"/>
        <w:spacing w:line="600" w:lineRule="exact"/>
        <w:rPr>
          <w:rFonts w:hint="eastAsia" w:eastAsia="楷体_GB2312"/>
          <w:snapToGrid w:val="0"/>
          <w:color w:val="auto"/>
          <w:kern w:val="0"/>
          <w:sz w:val="28"/>
          <w:szCs w:val="28"/>
          <w:highlight w:val="none"/>
          <w:lang w:val="en-US" w:eastAsia="zh-CN"/>
        </w:rPr>
      </w:pPr>
      <w:r>
        <w:rPr>
          <w:rFonts w:hint="eastAsia" w:eastAsia="楷体_GB2312"/>
          <w:snapToGrid w:val="0"/>
          <w:color w:val="auto"/>
          <w:kern w:val="0"/>
          <w:sz w:val="28"/>
          <w:szCs w:val="28"/>
          <w:highlight w:val="none"/>
          <w:lang w:val="en-US" w:eastAsia="zh-CN"/>
        </w:rPr>
        <w:t>前往道口天桥维修点的黄色划线人行通道</w:t>
      </w:r>
    </w:p>
    <w:p w14:paraId="37607A5E">
      <w:pPr>
        <w:numPr>
          <w:ilvl w:val="0"/>
          <w:numId w:val="0"/>
        </w:numPr>
        <w:overflowPunct w:val="0"/>
        <w:adjustRightInd w:val="0"/>
        <w:snapToGrid w:val="0"/>
        <w:spacing w:line="600" w:lineRule="exact"/>
        <w:rPr>
          <w:rFonts w:eastAsia="仿宋_GB2312"/>
          <w:snapToGrid w:val="0"/>
          <w:color w:val="auto"/>
          <w:kern w:val="0"/>
          <w:sz w:val="32"/>
          <w:szCs w:val="32"/>
          <w:highlight w:val="none"/>
        </w:rPr>
      </w:pPr>
    </w:p>
    <w:p w14:paraId="4D4879AF">
      <w:pPr>
        <w:numPr>
          <w:ilvl w:val="0"/>
          <w:numId w:val="0"/>
        </w:numPr>
        <w:overflowPunct w:val="0"/>
        <w:adjustRightInd w:val="0"/>
        <w:snapToGrid w:val="0"/>
        <w:spacing w:line="600" w:lineRule="exact"/>
        <w:rPr>
          <w:rFonts w:eastAsia="仿宋_GB2312"/>
          <w:snapToGrid w:val="0"/>
          <w:color w:val="auto"/>
          <w:kern w:val="0"/>
          <w:sz w:val="32"/>
          <w:szCs w:val="32"/>
          <w:highlight w:val="none"/>
        </w:rPr>
      </w:pPr>
    </w:p>
    <w:p w14:paraId="268E3507">
      <w:pPr>
        <w:numPr>
          <w:ilvl w:val="0"/>
          <w:numId w:val="0"/>
        </w:numPr>
        <w:overflowPunct w:val="0"/>
        <w:adjustRightInd w:val="0"/>
        <w:snapToGrid w:val="0"/>
        <w:spacing w:line="600" w:lineRule="exact"/>
        <w:ind w:firstLine="640" w:firstLineChars="200"/>
        <w:rPr>
          <w:rFonts w:eastAsia="仿宋_GB2312"/>
          <w:snapToGrid w:val="0"/>
          <w:color w:val="auto"/>
          <w:kern w:val="0"/>
          <w:sz w:val="32"/>
          <w:szCs w:val="32"/>
          <w:highlight w:val="none"/>
        </w:rPr>
      </w:pPr>
      <w:r>
        <w:rPr>
          <w:rFonts w:hint="eastAsia" w:eastAsia="仿宋_GB2312"/>
          <w:snapToGrid w:val="0"/>
          <w:color w:val="auto"/>
          <w:kern w:val="0"/>
          <w:sz w:val="32"/>
          <w:szCs w:val="32"/>
          <w:highlight w:val="none"/>
          <w:lang w:val="en-US" w:eastAsia="zh-CN"/>
        </w:rPr>
        <w:t>2.</w:t>
      </w:r>
      <w:r>
        <w:rPr>
          <w:rFonts w:hint="eastAsia" w:eastAsia="仿宋_GB2312"/>
          <w:snapToGrid w:val="0"/>
          <w:color w:val="auto"/>
          <w:kern w:val="0"/>
          <w:sz w:val="32"/>
          <w:szCs w:val="32"/>
          <w:highlight w:val="none"/>
        </w:rPr>
        <w:t>事发现场有监控录像，</w:t>
      </w:r>
      <w:r>
        <w:rPr>
          <w:rFonts w:eastAsia="仿宋_GB2312"/>
          <w:snapToGrid w:val="0"/>
          <w:color w:val="auto"/>
          <w:kern w:val="0"/>
          <w:sz w:val="32"/>
          <w:szCs w:val="32"/>
          <w:highlight w:val="none"/>
        </w:rPr>
        <w:t>监控录像显示，14时16分15秒左右，顾剑峰从堆场内东一道处走出，16分22秒左右，略靠边避让从通道内驶出的一辆红色集卡车，16分30秒左右，涉事电动堆高机从通道内驶出，16分34秒，顾剑峰被涉事电动堆高机撞倒碾压（见图</w:t>
      </w:r>
      <w:r>
        <w:rPr>
          <w:rFonts w:hint="eastAsia" w:eastAsia="仿宋_GB2312"/>
          <w:snapToGrid w:val="0"/>
          <w:color w:val="auto"/>
          <w:kern w:val="0"/>
          <w:sz w:val="32"/>
          <w:szCs w:val="32"/>
          <w:highlight w:val="none"/>
          <w:lang w:val="en-US" w:eastAsia="zh-CN"/>
        </w:rPr>
        <w:t>五</w:t>
      </w:r>
      <w:r>
        <w:rPr>
          <w:rFonts w:eastAsia="仿宋_GB2312"/>
          <w:snapToGrid w:val="0"/>
          <w:color w:val="auto"/>
          <w:kern w:val="0"/>
          <w:sz w:val="32"/>
          <w:szCs w:val="32"/>
          <w:highlight w:val="none"/>
        </w:rPr>
        <w:t>）。同时视频监控显示，事发前有多名人员在堆场场地内走动</w:t>
      </w:r>
      <w:r>
        <w:rPr>
          <w:rFonts w:hint="eastAsia" w:eastAsia="仿宋_GB2312"/>
          <w:snapToGrid w:val="0"/>
          <w:color w:val="auto"/>
          <w:kern w:val="0"/>
          <w:sz w:val="32"/>
          <w:szCs w:val="32"/>
          <w:highlight w:val="none"/>
          <w:lang w:eastAsia="zh-CN"/>
        </w:rPr>
        <w:t>，</w:t>
      </w:r>
      <w:r>
        <w:rPr>
          <w:rFonts w:hint="eastAsia" w:eastAsia="仿宋_GB2312"/>
          <w:snapToGrid w:val="0"/>
          <w:color w:val="auto"/>
          <w:kern w:val="0"/>
          <w:sz w:val="32"/>
          <w:szCs w:val="32"/>
          <w:highlight w:val="none"/>
          <w:lang w:val="en-US" w:eastAsia="zh-CN"/>
        </w:rPr>
        <w:t>但无人制止</w:t>
      </w:r>
      <w:r>
        <w:rPr>
          <w:rFonts w:eastAsia="仿宋_GB2312"/>
          <w:snapToGrid w:val="0"/>
          <w:color w:val="auto"/>
          <w:kern w:val="0"/>
          <w:sz w:val="32"/>
          <w:szCs w:val="32"/>
          <w:highlight w:val="none"/>
        </w:rPr>
        <w:t>（见图</w:t>
      </w:r>
      <w:r>
        <w:rPr>
          <w:rFonts w:hint="eastAsia" w:eastAsia="仿宋_GB2312"/>
          <w:snapToGrid w:val="0"/>
          <w:color w:val="auto"/>
          <w:kern w:val="0"/>
          <w:sz w:val="32"/>
          <w:szCs w:val="32"/>
          <w:highlight w:val="none"/>
          <w:lang w:val="en-US" w:eastAsia="zh-CN"/>
        </w:rPr>
        <w:t>六</w:t>
      </w:r>
      <w:r>
        <w:rPr>
          <w:rFonts w:eastAsia="仿宋_GB2312"/>
          <w:snapToGrid w:val="0"/>
          <w:color w:val="auto"/>
          <w:kern w:val="0"/>
          <w:sz w:val="32"/>
          <w:szCs w:val="32"/>
          <w:highlight w:val="none"/>
        </w:rPr>
        <w:t>）。</w:t>
      </w:r>
    </w:p>
    <w:p w14:paraId="51EEEF3B">
      <w:pPr>
        <w:pStyle w:val="2"/>
        <w:numPr>
          <w:ilvl w:val="0"/>
          <w:numId w:val="0"/>
        </w:numPr>
        <w:ind w:right="600" w:rightChars="0"/>
        <w:rPr>
          <w:rFonts w:eastAsia="楷体_GB2312"/>
          <w:snapToGrid w:val="0"/>
          <w:color w:val="auto"/>
          <w:kern w:val="0"/>
          <w:sz w:val="28"/>
          <w:szCs w:val="28"/>
          <w:highlight w:val="none"/>
        </w:rPr>
      </w:pPr>
      <w:r>
        <w:rPr>
          <w:rFonts w:eastAsia="仿宋_GB2312"/>
          <w:color w:val="auto"/>
          <w:kern w:val="0"/>
          <w:sz w:val="32"/>
          <w:szCs w:val="32"/>
          <w:highlight w:val="none"/>
        </w:rPr>
        <w:drawing>
          <wp:inline distT="0" distB="0" distL="0" distR="0">
            <wp:extent cx="5614670" cy="3815715"/>
            <wp:effectExtent l="0" t="0" r="508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614670" cy="3816268"/>
                    </a:xfrm>
                    <a:prstGeom prst="rect">
                      <a:avLst/>
                    </a:prstGeom>
                    <a:noFill/>
                  </pic:spPr>
                </pic:pic>
              </a:graphicData>
            </a:graphic>
          </wp:inline>
        </w:drawing>
      </w:r>
    </w:p>
    <w:p w14:paraId="1044095F">
      <w:pPr>
        <w:overflowPunct w:val="0"/>
        <w:adjustRightInd w:val="0"/>
        <w:snapToGrid w:val="0"/>
        <w:jc w:val="center"/>
        <w:rPr>
          <w:rFonts w:eastAsia="楷体_GB2312"/>
          <w:snapToGrid w:val="0"/>
          <w:color w:val="auto"/>
          <w:kern w:val="0"/>
          <w:sz w:val="28"/>
          <w:szCs w:val="28"/>
          <w:highlight w:val="none"/>
        </w:rPr>
      </w:pPr>
      <w:r>
        <w:rPr>
          <w:rFonts w:eastAsia="楷体_GB2312"/>
          <w:snapToGrid w:val="0"/>
          <w:color w:val="auto"/>
          <w:kern w:val="0"/>
          <w:sz w:val="28"/>
          <w:szCs w:val="28"/>
          <w:highlight w:val="none"/>
        </w:rPr>
        <w:t>图</w:t>
      </w:r>
      <w:r>
        <w:rPr>
          <w:rFonts w:hint="eastAsia" w:eastAsia="楷体_GB2312"/>
          <w:snapToGrid w:val="0"/>
          <w:color w:val="auto"/>
          <w:kern w:val="0"/>
          <w:sz w:val="28"/>
          <w:szCs w:val="28"/>
          <w:highlight w:val="none"/>
          <w:lang w:val="en-US" w:eastAsia="zh-CN"/>
        </w:rPr>
        <w:t>五</w:t>
      </w:r>
      <w:r>
        <w:rPr>
          <w:rFonts w:eastAsia="楷体_GB2312"/>
          <w:snapToGrid w:val="0"/>
          <w:color w:val="auto"/>
          <w:kern w:val="0"/>
          <w:sz w:val="28"/>
          <w:szCs w:val="28"/>
          <w:highlight w:val="none"/>
        </w:rPr>
        <w:t xml:space="preserve"> 监控录像（事故过程）</w:t>
      </w:r>
    </w:p>
    <w:p w14:paraId="0AA1A38F">
      <w:pPr>
        <w:pStyle w:val="2"/>
        <w:rPr>
          <w:rFonts w:hint="eastAsia" w:eastAsia="仿宋_GB2312"/>
          <w:snapToGrid w:val="0"/>
          <w:color w:val="auto"/>
          <w:kern w:val="0"/>
          <w:sz w:val="32"/>
          <w:szCs w:val="32"/>
          <w:highlight w:val="none"/>
        </w:rPr>
      </w:pPr>
      <w:r>
        <w:rPr>
          <w:rFonts w:eastAsia="仿宋_GB2312"/>
          <w:color w:val="auto"/>
          <w:kern w:val="0"/>
          <w:sz w:val="32"/>
          <w:szCs w:val="32"/>
          <w:highlight w:val="none"/>
        </w:rPr>
        <w:drawing>
          <wp:inline distT="0" distB="0" distL="0" distR="0">
            <wp:extent cx="5614670" cy="3836035"/>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614670" cy="3836416"/>
                    </a:xfrm>
                    <a:prstGeom prst="rect">
                      <a:avLst/>
                    </a:prstGeom>
                    <a:noFill/>
                  </pic:spPr>
                </pic:pic>
              </a:graphicData>
            </a:graphic>
          </wp:inline>
        </w:drawing>
      </w:r>
    </w:p>
    <w:p w14:paraId="74AA0DBE">
      <w:pPr>
        <w:overflowPunct w:val="0"/>
        <w:adjustRightInd w:val="0"/>
        <w:snapToGrid w:val="0"/>
        <w:jc w:val="center"/>
        <w:rPr>
          <w:rFonts w:hint="eastAsia" w:eastAsia="楷体_GB2312"/>
          <w:snapToGrid w:val="0"/>
          <w:color w:val="auto"/>
          <w:kern w:val="0"/>
          <w:sz w:val="28"/>
          <w:szCs w:val="28"/>
          <w:highlight w:val="none"/>
        </w:rPr>
      </w:pPr>
    </w:p>
    <w:p w14:paraId="739567D1">
      <w:pPr>
        <w:overflowPunct w:val="0"/>
        <w:adjustRightInd w:val="0"/>
        <w:snapToGrid w:val="0"/>
        <w:jc w:val="center"/>
        <w:rPr>
          <w:rFonts w:hint="eastAsia" w:eastAsia="楷体_GB2312"/>
          <w:snapToGrid w:val="0"/>
          <w:color w:val="auto"/>
          <w:kern w:val="0"/>
          <w:sz w:val="28"/>
          <w:szCs w:val="28"/>
          <w:highlight w:val="none"/>
        </w:rPr>
      </w:pPr>
      <w:r>
        <w:rPr>
          <w:rFonts w:hint="eastAsia" w:eastAsia="楷体_GB2312"/>
          <w:snapToGrid w:val="0"/>
          <w:color w:val="auto"/>
          <w:kern w:val="0"/>
          <w:sz w:val="28"/>
          <w:szCs w:val="28"/>
          <w:highlight w:val="none"/>
        </w:rPr>
        <w:t>图</w:t>
      </w:r>
      <w:r>
        <w:rPr>
          <w:rFonts w:hint="eastAsia" w:eastAsia="楷体_GB2312"/>
          <w:snapToGrid w:val="0"/>
          <w:color w:val="auto"/>
          <w:kern w:val="0"/>
          <w:sz w:val="28"/>
          <w:szCs w:val="28"/>
          <w:highlight w:val="none"/>
          <w:lang w:val="en-US" w:eastAsia="zh-CN"/>
        </w:rPr>
        <w:t>六</w:t>
      </w:r>
      <w:r>
        <w:rPr>
          <w:rFonts w:hint="eastAsia" w:eastAsia="楷体_GB2312"/>
          <w:snapToGrid w:val="0"/>
          <w:color w:val="auto"/>
          <w:kern w:val="0"/>
          <w:sz w:val="28"/>
          <w:szCs w:val="28"/>
          <w:highlight w:val="none"/>
        </w:rPr>
        <w:t xml:space="preserve">  监控录像（人员在场地内走动）</w:t>
      </w:r>
    </w:p>
    <w:p w14:paraId="75AFF5FE">
      <w:pPr>
        <w:spacing w:line="600" w:lineRule="exact"/>
        <w:ind w:firstLine="640" w:firstLineChars="200"/>
        <w:rPr>
          <w:color w:val="auto"/>
          <w:highlight w:val="none"/>
        </w:rPr>
      </w:pPr>
      <w:r>
        <w:rPr>
          <w:rFonts w:hint="eastAsia" w:eastAsia="仿宋_GB2312"/>
          <w:snapToGrid w:val="0"/>
          <w:color w:val="auto"/>
          <w:kern w:val="0"/>
          <w:sz w:val="32"/>
          <w:szCs w:val="32"/>
          <w:highlight w:val="none"/>
          <w:lang w:val="en-US" w:eastAsia="zh-CN"/>
        </w:rPr>
        <w:t>3.</w:t>
      </w:r>
      <w:r>
        <w:rPr>
          <w:rFonts w:hint="eastAsia" w:ascii="仿宋_GB2312" w:hAnsi="Times New Roman" w:eastAsia="仿宋_GB2312" w:cs="Times New Roman"/>
          <w:color w:val="auto"/>
          <w:sz w:val="32"/>
          <w:szCs w:val="32"/>
          <w:highlight w:val="none"/>
        </w:rPr>
        <w:t>从</w:t>
      </w:r>
      <w:r>
        <w:rPr>
          <w:rFonts w:hint="eastAsia" w:ascii="仿宋_GB2312" w:eastAsia="仿宋_GB2312" w:cs="Times New Roman"/>
          <w:color w:val="auto"/>
          <w:sz w:val="32"/>
          <w:szCs w:val="32"/>
          <w:highlight w:val="none"/>
          <w:lang w:val="en-US" w:eastAsia="zh-CN"/>
        </w:rPr>
        <w:t>仓库</w:t>
      </w:r>
      <w:r>
        <w:rPr>
          <w:rFonts w:hint="eastAsia" w:ascii="仿宋_GB2312" w:hAnsi="Times New Roman" w:eastAsia="仿宋_GB2312" w:cs="Times New Roman"/>
          <w:color w:val="auto"/>
          <w:sz w:val="32"/>
          <w:szCs w:val="32"/>
          <w:highlight w:val="none"/>
        </w:rPr>
        <w:t>到</w:t>
      </w:r>
      <w:r>
        <w:rPr>
          <w:rFonts w:hint="eastAsia" w:ascii="仿宋_GB2312" w:eastAsia="仿宋_GB2312" w:cs="Times New Roman"/>
          <w:color w:val="auto"/>
          <w:sz w:val="32"/>
          <w:szCs w:val="32"/>
          <w:highlight w:val="none"/>
          <w:lang w:val="en-US" w:eastAsia="zh-CN"/>
        </w:rPr>
        <w:t>道口天桥维修作业地点</w:t>
      </w:r>
      <w:r>
        <w:rPr>
          <w:rFonts w:hint="eastAsia" w:ascii="仿宋_GB2312" w:hAnsi="Times New Roman" w:eastAsia="仿宋_GB2312" w:cs="Times New Roman"/>
          <w:color w:val="auto"/>
          <w:sz w:val="32"/>
          <w:szCs w:val="32"/>
          <w:highlight w:val="none"/>
        </w:rPr>
        <w:t>，正常</w:t>
      </w:r>
      <w:r>
        <w:rPr>
          <w:rFonts w:hint="eastAsia" w:ascii="仿宋_GB2312" w:eastAsia="仿宋_GB2312" w:cs="Times New Roman"/>
          <w:color w:val="auto"/>
          <w:sz w:val="32"/>
          <w:szCs w:val="32"/>
          <w:highlight w:val="none"/>
          <w:lang w:val="en-US" w:eastAsia="zh-CN"/>
        </w:rPr>
        <w:t>要走黄色划线的人行通道，即离开仓库</w:t>
      </w:r>
      <w:r>
        <w:rPr>
          <w:rFonts w:hint="eastAsia" w:ascii="仿宋_GB2312" w:hAnsi="Times New Roman" w:eastAsia="仿宋_GB2312" w:cs="Times New Roman"/>
          <w:color w:val="auto"/>
          <w:sz w:val="32"/>
          <w:szCs w:val="32"/>
          <w:highlight w:val="none"/>
        </w:rPr>
        <w:t>先往</w:t>
      </w:r>
      <w:r>
        <w:rPr>
          <w:rFonts w:hint="eastAsia" w:ascii="仿宋_GB2312" w:eastAsia="仿宋_GB2312" w:cs="Times New Roman"/>
          <w:color w:val="auto"/>
          <w:sz w:val="32"/>
          <w:szCs w:val="32"/>
          <w:highlight w:val="none"/>
          <w:lang w:val="en-US" w:eastAsia="zh-CN"/>
        </w:rPr>
        <w:t>东</w:t>
      </w:r>
      <w:r>
        <w:rPr>
          <w:rFonts w:hint="eastAsia" w:ascii="仿宋_GB2312" w:hAnsi="Times New Roman" w:eastAsia="仿宋_GB2312" w:cs="Times New Roman"/>
          <w:color w:val="auto"/>
          <w:sz w:val="32"/>
          <w:szCs w:val="32"/>
          <w:highlight w:val="none"/>
        </w:rPr>
        <w:t>走到</w:t>
      </w:r>
      <w:r>
        <w:rPr>
          <w:rFonts w:hint="eastAsia" w:ascii="仿宋_GB2312" w:eastAsia="仿宋_GB2312" w:cs="Times New Roman"/>
          <w:color w:val="auto"/>
          <w:sz w:val="32"/>
          <w:szCs w:val="32"/>
          <w:highlight w:val="none"/>
          <w:lang w:val="en-US" w:eastAsia="zh-CN"/>
        </w:rPr>
        <w:t>堆场外围，再依次向南、向西沿着堆场外围行走至道口东南处的人行通道进出口处（见图二、图三），由此正式进入堆场作业区，并在黄色划线通道内行走，依次向西、向北行走至道口天桥维修作业处</w:t>
      </w:r>
      <w:r>
        <w:rPr>
          <w:rFonts w:hint="eastAsia" w:eastAsia="仿宋_GB2312"/>
          <w:snapToGrid w:val="0"/>
          <w:color w:val="auto"/>
          <w:kern w:val="0"/>
          <w:sz w:val="32"/>
          <w:szCs w:val="32"/>
          <w:highlight w:val="none"/>
          <w:lang w:val="en-US" w:eastAsia="zh-CN"/>
        </w:rPr>
        <w:t>（见图四，</w:t>
      </w:r>
      <w:r>
        <w:rPr>
          <w:rFonts w:hint="eastAsia" w:ascii="仿宋_GB2312" w:eastAsia="仿宋_GB2312" w:cs="Times New Roman"/>
          <w:color w:val="auto"/>
          <w:sz w:val="32"/>
          <w:szCs w:val="32"/>
          <w:highlight w:val="none"/>
          <w:lang w:val="en-US" w:eastAsia="zh-CN"/>
        </w:rPr>
        <w:t>比直接穿越场区内东一道多走约8米），</w:t>
      </w:r>
      <w:r>
        <w:rPr>
          <w:rFonts w:hint="eastAsia" w:ascii="仿宋_GB2312" w:hAnsi="Times New Roman" w:eastAsia="仿宋_GB2312" w:cs="Times New Roman"/>
          <w:color w:val="auto"/>
          <w:sz w:val="32"/>
          <w:szCs w:val="32"/>
          <w:highlight w:val="none"/>
        </w:rPr>
        <w:t>故综合判断</w:t>
      </w:r>
      <w:r>
        <w:rPr>
          <w:rFonts w:hint="eastAsia" w:ascii="仿宋_GB2312" w:eastAsia="仿宋_GB2312" w:cs="Times New Roman"/>
          <w:color w:val="auto"/>
          <w:sz w:val="32"/>
          <w:szCs w:val="32"/>
          <w:highlight w:val="none"/>
          <w:lang w:val="en-US" w:eastAsia="zh-CN"/>
        </w:rPr>
        <w:t>顾剑峰</w:t>
      </w:r>
      <w:r>
        <w:rPr>
          <w:rFonts w:hint="eastAsia" w:ascii="仿宋_GB2312" w:hAnsi="Times New Roman" w:eastAsia="仿宋_GB2312" w:cs="Times New Roman"/>
          <w:color w:val="auto"/>
          <w:sz w:val="32"/>
          <w:szCs w:val="32"/>
          <w:highlight w:val="none"/>
        </w:rPr>
        <w:t>当日为</w:t>
      </w:r>
      <w:r>
        <w:rPr>
          <w:rFonts w:hint="eastAsia" w:ascii="仿宋_GB2312" w:eastAsia="仿宋_GB2312" w:cs="Times New Roman"/>
          <w:color w:val="auto"/>
          <w:sz w:val="32"/>
          <w:szCs w:val="32"/>
          <w:highlight w:val="none"/>
          <w:lang w:val="en-US" w:eastAsia="zh-CN"/>
        </w:rPr>
        <w:t>方便行走，少拐弯抄近路</w:t>
      </w:r>
      <w:r>
        <w:rPr>
          <w:rFonts w:hint="eastAsia" w:ascii="仿宋_GB2312" w:hAnsi="Times New Roman" w:eastAsia="仿宋_GB2312" w:cs="Times New Roman"/>
          <w:color w:val="auto"/>
          <w:sz w:val="32"/>
          <w:szCs w:val="32"/>
          <w:highlight w:val="none"/>
        </w:rPr>
        <w:t>，</w:t>
      </w:r>
      <w:r>
        <w:rPr>
          <w:rFonts w:hint="eastAsia" w:ascii="仿宋_GB2312" w:eastAsia="仿宋_GB2312" w:cs="Times New Roman"/>
          <w:color w:val="auto"/>
          <w:sz w:val="32"/>
          <w:szCs w:val="32"/>
          <w:highlight w:val="none"/>
          <w:lang w:val="en-US" w:eastAsia="zh-CN"/>
        </w:rPr>
        <w:t>直接穿越堆场作业区东一道车辆行驶通道前往维修作业点</w:t>
      </w:r>
      <w:r>
        <w:rPr>
          <w:rFonts w:hint="eastAsia" w:ascii="仿宋_GB2312" w:hAnsi="Times New Roman" w:eastAsia="仿宋_GB2312" w:cs="Times New Roman"/>
          <w:color w:val="auto"/>
          <w:sz w:val="32"/>
          <w:szCs w:val="32"/>
          <w:highlight w:val="none"/>
        </w:rPr>
        <w:t>，</w:t>
      </w:r>
      <w:r>
        <w:rPr>
          <w:rFonts w:hint="eastAsia" w:ascii="仿宋_GB2312" w:eastAsia="仿宋_GB2312" w:cs="Times New Roman"/>
          <w:color w:val="auto"/>
          <w:sz w:val="32"/>
          <w:szCs w:val="32"/>
          <w:highlight w:val="none"/>
          <w:lang w:val="en-US" w:eastAsia="zh-CN"/>
        </w:rPr>
        <w:t>被堆场内正常行驶的</w:t>
      </w:r>
      <w:r>
        <w:rPr>
          <w:rFonts w:eastAsia="仿宋_GB2312"/>
          <w:snapToGrid w:val="0"/>
          <w:color w:val="auto"/>
          <w:kern w:val="0"/>
          <w:sz w:val="32"/>
          <w:szCs w:val="32"/>
          <w:highlight w:val="none"/>
        </w:rPr>
        <w:t>涉事</w:t>
      </w:r>
      <w:r>
        <w:rPr>
          <w:rFonts w:hint="eastAsia" w:ascii="仿宋_GB2312" w:eastAsia="仿宋_GB2312" w:cs="Times New Roman"/>
          <w:color w:val="auto"/>
          <w:sz w:val="32"/>
          <w:szCs w:val="32"/>
          <w:highlight w:val="none"/>
          <w:lang w:val="en-US" w:eastAsia="zh-CN"/>
        </w:rPr>
        <w:t>电动堆高机碾压</w:t>
      </w:r>
      <w:r>
        <w:rPr>
          <w:rFonts w:hint="eastAsia" w:ascii="仿宋_GB2312" w:hAnsi="Times New Roman" w:eastAsia="仿宋_GB2312" w:cs="Times New Roman"/>
          <w:color w:val="auto"/>
          <w:sz w:val="32"/>
          <w:szCs w:val="32"/>
          <w:highlight w:val="none"/>
        </w:rPr>
        <w:t>死亡。</w:t>
      </w:r>
    </w:p>
    <w:p w14:paraId="45583DD4">
      <w:pPr>
        <w:numPr>
          <w:ilvl w:val="0"/>
          <w:numId w:val="0"/>
        </w:numPr>
        <w:overflowPunct w:val="0"/>
        <w:adjustRightInd w:val="0"/>
        <w:snapToGrid w:val="0"/>
        <w:spacing w:line="540" w:lineRule="exact"/>
        <w:ind w:firstLine="640" w:firstLineChars="200"/>
        <w:rPr>
          <w:rFonts w:eastAsia="仿宋_GB2312"/>
          <w:snapToGrid w:val="0"/>
          <w:color w:val="auto"/>
          <w:kern w:val="0"/>
          <w:sz w:val="32"/>
          <w:szCs w:val="32"/>
          <w:highlight w:val="none"/>
        </w:rPr>
      </w:pPr>
      <w:bookmarkStart w:id="20" w:name="OLE_LINK49"/>
      <w:r>
        <w:rPr>
          <w:rFonts w:hint="eastAsia" w:eastAsia="仿宋_GB2312"/>
          <w:snapToGrid w:val="0"/>
          <w:color w:val="auto"/>
          <w:kern w:val="0"/>
          <w:sz w:val="32"/>
          <w:szCs w:val="32"/>
          <w:highlight w:val="none"/>
          <w:lang w:val="en-US" w:eastAsia="zh-CN"/>
        </w:rPr>
        <w:t>4.事故现场涉事电动</w:t>
      </w:r>
      <w:r>
        <w:rPr>
          <w:rFonts w:eastAsia="仿宋_GB2312"/>
          <w:snapToGrid w:val="0"/>
          <w:color w:val="auto"/>
          <w:kern w:val="0"/>
          <w:sz w:val="32"/>
          <w:szCs w:val="32"/>
          <w:highlight w:val="none"/>
        </w:rPr>
        <w:t>堆高机右前轮后侧散落</w:t>
      </w:r>
      <w:r>
        <w:rPr>
          <w:rFonts w:hint="eastAsia" w:eastAsia="仿宋_GB2312"/>
          <w:snapToGrid w:val="0"/>
          <w:color w:val="auto"/>
          <w:kern w:val="0"/>
          <w:sz w:val="32"/>
          <w:szCs w:val="32"/>
          <w:highlight w:val="none"/>
        </w:rPr>
        <w:t>有</w:t>
      </w:r>
      <w:r>
        <w:rPr>
          <w:rFonts w:eastAsia="仿宋_GB2312"/>
          <w:snapToGrid w:val="0"/>
          <w:color w:val="auto"/>
          <w:kern w:val="0"/>
          <w:sz w:val="32"/>
          <w:szCs w:val="32"/>
          <w:highlight w:val="none"/>
        </w:rPr>
        <w:t>草帽、皮鞋、碎裂的灯具及部分人体组织和血迹（见图</w:t>
      </w:r>
      <w:r>
        <w:rPr>
          <w:rFonts w:hint="eastAsia" w:eastAsia="仿宋_GB2312"/>
          <w:snapToGrid w:val="0"/>
          <w:color w:val="auto"/>
          <w:kern w:val="0"/>
          <w:sz w:val="32"/>
          <w:szCs w:val="32"/>
          <w:highlight w:val="none"/>
          <w:lang w:val="en-US" w:eastAsia="zh-CN"/>
        </w:rPr>
        <w:t>七</w:t>
      </w:r>
      <w:r>
        <w:rPr>
          <w:rFonts w:eastAsia="仿宋_GB2312"/>
          <w:snapToGrid w:val="0"/>
          <w:color w:val="auto"/>
          <w:kern w:val="0"/>
          <w:sz w:val="32"/>
          <w:szCs w:val="32"/>
          <w:highlight w:val="none"/>
        </w:rPr>
        <w:t>）；右前轮前部遗留有挤压破裂的组织碎块和大量血迹（见图</w:t>
      </w:r>
      <w:r>
        <w:rPr>
          <w:rFonts w:hint="eastAsia" w:eastAsia="仿宋_GB2312"/>
          <w:snapToGrid w:val="0"/>
          <w:color w:val="auto"/>
          <w:kern w:val="0"/>
          <w:sz w:val="32"/>
          <w:szCs w:val="32"/>
          <w:highlight w:val="none"/>
          <w:lang w:val="en-US" w:eastAsia="zh-CN"/>
        </w:rPr>
        <w:t>八</w:t>
      </w:r>
      <w:r>
        <w:rPr>
          <w:rFonts w:eastAsia="仿宋_GB2312"/>
          <w:snapToGrid w:val="0"/>
          <w:color w:val="auto"/>
          <w:kern w:val="0"/>
          <w:sz w:val="32"/>
          <w:szCs w:val="32"/>
          <w:highlight w:val="none"/>
        </w:rPr>
        <w:t>）。</w:t>
      </w:r>
    </w:p>
    <w:p w14:paraId="6F59FBBF">
      <w:pPr>
        <w:overflowPunct w:val="0"/>
        <w:adjustRightInd w:val="0"/>
        <w:snapToGrid w:val="0"/>
        <w:jc w:val="center"/>
        <w:rPr>
          <w:rFonts w:hint="eastAsia" w:eastAsia="仿宋_GB2312"/>
          <w:snapToGrid w:val="0"/>
          <w:color w:val="auto"/>
          <w:kern w:val="0"/>
          <w:sz w:val="32"/>
          <w:szCs w:val="32"/>
          <w:highlight w:val="none"/>
        </w:rPr>
      </w:pPr>
      <w:r>
        <w:rPr>
          <w:rFonts w:eastAsia="仿宋_GB2312"/>
          <w:color w:val="auto"/>
          <w:kern w:val="0"/>
          <w:sz w:val="32"/>
          <w:szCs w:val="32"/>
          <w:highlight w:val="none"/>
        </w:rPr>
        <w:drawing>
          <wp:inline distT="0" distB="0" distL="0" distR="0">
            <wp:extent cx="2407920" cy="3204210"/>
            <wp:effectExtent l="0" t="0" r="11430" b="152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srcRect/>
                    <a:stretch>
                      <a:fillRect/>
                    </a:stretch>
                  </pic:blipFill>
                  <pic:spPr>
                    <a:xfrm>
                      <a:off x="0" y="0"/>
                      <a:ext cx="2407920" cy="3204210"/>
                    </a:xfrm>
                    <a:prstGeom prst="rect">
                      <a:avLst/>
                    </a:prstGeom>
                    <a:noFill/>
                  </pic:spPr>
                </pic:pic>
              </a:graphicData>
            </a:graphic>
          </wp:inline>
        </w:drawing>
      </w:r>
      <w:r>
        <w:rPr>
          <w:rFonts w:hint="eastAsia" w:eastAsia="仿宋_GB2312"/>
          <w:snapToGrid w:val="0"/>
          <w:color w:val="auto"/>
          <w:kern w:val="0"/>
          <w:sz w:val="32"/>
          <w:szCs w:val="32"/>
          <w:highlight w:val="none"/>
        </w:rPr>
        <w:t xml:space="preserve">  </w:t>
      </w:r>
      <w:bookmarkStart w:id="56" w:name="_GoBack"/>
      <w:r>
        <w:rPr>
          <w:rFonts w:eastAsia="仿宋_GB2312"/>
          <w:color w:val="auto"/>
          <w:kern w:val="0"/>
          <w:sz w:val="32"/>
          <w:szCs w:val="32"/>
          <w:highlight w:val="none"/>
        </w:rPr>
        <w:drawing>
          <wp:inline distT="0" distB="0" distL="0" distR="0">
            <wp:extent cx="2407920" cy="3204210"/>
            <wp:effectExtent l="0" t="0" r="11430"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a:srcRect/>
                    <a:stretch>
                      <a:fillRect/>
                    </a:stretch>
                  </pic:blipFill>
                  <pic:spPr>
                    <a:xfrm>
                      <a:off x="0" y="0"/>
                      <a:ext cx="2407920" cy="3204210"/>
                    </a:xfrm>
                    <a:prstGeom prst="rect">
                      <a:avLst/>
                    </a:prstGeom>
                    <a:noFill/>
                  </pic:spPr>
                </pic:pic>
              </a:graphicData>
            </a:graphic>
          </wp:inline>
        </w:drawing>
      </w:r>
      <w:bookmarkEnd w:id="56"/>
    </w:p>
    <w:p w14:paraId="0FC092CB">
      <w:pPr>
        <w:overflowPunct w:val="0"/>
        <w:adjustRightInd w:val="0"/>
        <w:snapToGrid w:val="0"/>
        <w:ind w:firstLine="1820" w:firstLineChars="650"/>
        <w:rPr>
          <w:rFonts w:eastAsia="楷体_GB2312"/>
          <w:snapToGrid w:val="0"/>
          <w:color w:val="auto"/>
          <w:kern w:val="0"/>
          <w:sz w:val="28"/>
          <w:szCs w:val="28"/>
          <w:highlight w:val="none"/>
        </w:rPr>
      </w:pPr>
      <w:r>
        <w:rPr>
          <w:rFonts w:eastAsia="楷体_GB2312"/>
          <w:snapToGrid w:val="0"/>
          <w:color w:val="auto"/>
          <w:kern w:val="0"/>
          <w:sz w:val="28"/>
          <w:szCs w:val="28"/>
          <w:highlight w:val="none"/>
        </w:rPr>
        <w:t>图</w:t>
      </w:r>
      <w:r>
        <w:rPr>
          <w:rFonts w:hint="eastAsia" w:eastAsia="楷体_GB2312"/>
          <w:snapToGrid w:val="0"/>
          <w:color w:val="auto"/>
          <w:kern w:val="0"/>
          <w:sz w:val="28"/>
          <w:szCs w:val="28"/>
          <w:highlight w:val="none"/>
          <w:lang w:val="en-US" w:eastAsia="zh-CN"/>
        </w:rPr>
        <w:t>七</w:t>
      </w:r>
      <w:r>
        <w:rPr>
          <w:rFonts w:eastAsia="楷体_GB2312"/>
          <w:snapToGrid w:val="0"/>
          <w:color w:val="auto"/>
          <w:kern w:val="0"/>
          <w:sz w:val="28"/>
          <w:szCs w:val="28"/>
          <w:highlight w:val="none"/>
        </w:rPr>
        <w:t xml:space="preserve"> 现场         </w:t>
      </w:r>
      <w:r>
        <w:rPr>
          <w:rFonts w:hint="eastAsia" w:eastAsia="楷体_GB2312"/>
          <w:snapToGrid w:val="0"/>
          <w:color w:val="auto"/>
          <w:kern w:val="0"/>
          <w:sz w:val="28"/>
          <w:szCs w:val="28"/>
          <w:highlight w:val="none"/>
          <w:lang w:val="en-US" w:eastAsia="zh-CN"/>
        </w:rPr>
        <w:t xml:space="preserve">         </w:t>
      </w:r>
      <w:r>
        <w:rPr>
          <w:rFonts w:eastAsia="楷体_GB2312"/>
          <w:snapToGrid w:val="0"/>
          <w:color w:val="auto"/>
          <w:kern w:val="0"/>
          <w:sz w:val="28"/>
          <w:szCs w:val="28"/>
          <w:highlight w:val="none"/>
        </w:rPr>
        <w:t>图</w:t>
      </w:r>
      <w:r>
        <w:rPr>
          <w:rFonts w:hint="eastAsia" w:eastAsia="楷体_GB2312"/>
          <w:snapToGrid w:val="0"/>
          <w:color w:val="auto"/>
          <w:kern w:val="0"/>
          <w:sz w:val="28"/>
          <w:szCs w:val="28"/>
          <w:highlight w:val="none"/>
          <w:lang w:val="en-US" w:eastAsia="zh-CN"/>
        </w:rPr>
        <w:t>八</w:t>
      </w:r>
      <w:r>
        <w:rPr>
          <w:rFonts w:eastAsia="楷体_GB2312"/>
          <w:snapToGrid w:val="0"/>
          <w:color w:val="auto"/>
          <w:kern w:val="0"/>
          <w:sz w:val="28"/>
          <w:szCs w:val="28"/>
          <w:highlight w:val="none"/>
        </w:rPr>
        <w:t xml:space="preserve"> 现场</w:t>
      </w:r>
    </w:p>
    <w:p w14:paraId="69506231">
      <w:pPr>
        <w:overflowPunct w:val="0"/>
        <w:adjustRightInd w:val="0"/>
        <w:snapToGrid w:val="0"/>
        <w:ind w:firstLine="420" w:firstLineChars="150"/>
        <w:rPr>
          <w:rFonts w:eastAsia="楷体_GB2312"/>
          <w:snapToGrid w:val="0"/>
          <w:color w:val="auto"/>
          <w:kern w:val="0"/>
          <w:sz w:val="28"/>
          <w:szCs w:val="28"/>
          <w:highlight w:val="none"/>
        </w:rPr>
      </w:pPr>
    </w:p>
    <w:p w14:paraId="77736677">
      <w:pPr>
        <w:numPr>
          <w:ilvl w:val="0"/>
          <w:numId w:val="0"/>
        </w:numPr>
        <w:overflowPunct w:val="0"/>
        <w:adjustRightInd w:val="0"/>
        <w:snapToGrid w:val="0"/>
        <w:spacing w:line="600" w:lineRule="exact"/>
        <w:ind w:firstLine="640" w:firstLineChars="200"/>
        <w:rPr>
          <w:rFonts w:eastAsia="仿宋_GB2312"/>
          <w:snapToGrid w:val="0"/>
          <w:color w:val="auto"/>
          <w:kern w:val="0"/>
          <w:sz w:val="32"/>
          <w:szCs w:val="32"/>
          <w:highlight w:val="none"/>
        </w:rPr>
      </w:pPr>
      <w:r>
        <w:rPr>
          <w:rFonts w:hint="eastAsia" w:eastAsia="仿宋_GB2312"/>
          <w:snapToGrid w:val="0"/>
          <w:color w:val="auto"/>
          <w:kern w:val="0"/>
          <w:sz w:val="32"/>
          <w:szCs w:val="32"/>
          <w:highlight w:val="none"/>
          <w:lang w:val="en-US" w:eastAsia="zh-CN"/>
        </w:rPr>
        <w:t>5.</w:t>
      </w:r>
      <w:r>
        <w:rPr>
          <w:rFonts w:eastAsia="仿宋_GB2312"/>
          <w:snapToGrid w:val="0"/>
          <w:color w:val="auto"/>
          <w:kern w:val="0"/>
          <w:sz w:val="32"/>
          <w:szCs w:val="32"/>
          <w:highlight w:val="none"/>
        </w:rPr>
        <w:t>涉事电动</w:t>
      </w:r>
      <w:bookmarkStart w:id="21" w:name="OLE_LINK53"/>
      <w:bookmarkStart w:id="22" w:name="OLE_LINK3"/>
      <w:bookmarkStart w:id="23" w:name="OLE_LINK54"/>
      <w:bookmarkStart w:id="24" w:name="OLE_LINK2"/>
      <w:r>
        <w:rPr>
          <w:rFonts w:eastAsia="仿宋_GB2312"/>
          <w:snapToGrid w:val="0"/>
          <w:color w:val="auto"/>
          <w:kern w:val="0"/>
          <w:sz w:val="32"/>
          <w:szCs w:val="32"/>
          <w:highlight w:val="none"/>
        </w:rPr>
        <w:t>堆高机</w:t>
      </w:r>
      <w:bookmarkEnd w:id="21"/>
      <w:bookmarkEnd w:id="22"/>
      <w:bookmarkEnd w:id="23"/>
      <w:bookmarkEnd w:id="24"/>
      <w:r>
        <w:rPr>
          <w:rFonts w:eastAsia="仿宋_GB2312"/>
          <w:snapToGrid w:val="0"/>
          <w:color w:val="auto"/>
          <w:kern w:val="0"/>
          <w:sz w:val="32"/>
          <w:szCs w:val="32"/>
          <w:highlight w:val="none"/>
        </w:rPr>
        <w:t>为中集世联达2024年7月新购入设备。由三一海洋重工有限公司2024年6月22日生产，型号为SDCE90K8E2，外型尺寸为长(6925mm）×宽（6110mm）×高（12315mm），整机质量42800kg，最大起升高度21.25m，最小转弯半径6.2m，有产品合格证书及整机出厂检验报告、说明书。</w:t>
      </w:r>
      <w:bookmarkStart w:id="25" w:name="OLE_LINK62"/>
      <w:bookmarkStart w:id="26" w:name="OLE_LINK1"/>
      <w:r>
        <w:rPr>
          <w:rFonts w:eastAsia="仿宋_GB2312"/>
          <w:snapToGrid w:val="0"/>
          <w:color w:val="auto"/>
          <w:kern w:val="0"/>
          <w:sz w:val="32"/>
          <w:szCs w:val="32"/>
          <w:highlight w:val="none"/>
        </w:rPr>
        <w:t>涉事</w:t>
      </w:r>
      <w:r>
        <w:rPr>
          <w:rFonts w:hint="eastAsia" w:eastAsia="仿宋_GB2312"/>
          <w:snapToGrid w:val="0"/>
          <w:color w:val="auto"/>
          <w:kern w:val="0"/>
          <w:sz w:val="32"/>
          <w:szCs w:val="32"/>
          <w:highlight w:val="none"/>
          <w:lang w:val="en-US" w:eastAsia="zh-CN"/>
        </w:rPr>
        <w:t>电动</w:t>
      </w:r>
      <w:r>
        <w:rPr>
          <w:rFonts w:eastAsia="仿宋_GB2312"/>
          <w:snapToGrid w:val="0"/>
          <w:color w:val="auto"/>
          <w:kern w:val="0"/>
          <w:sz w:val="32"/>
          <w:szCs w:val="32"/>
          <w:highlight w:val="none"/>
        </w:rPr>
        <w:t>堆高机</w:t>
      </w:r>
      <w:bookmarkStart w:id="27" w:name="OLE_LINK58"/>
      <w:r>
        <w:rPr>
          <w:rFonts w:eastAsia="仿宋_GB2312"/>
          <w:snapToGrid w:val="0"/>
          <w:color w:val="auto"/>
          <w:kern w:val="0"/>
          <w:sz w:val="32"/>
          <w:szCs w:val="32"/>
          <w:highlight w:val="none"/>
        </w:rPr>
        <w:t>驾驶室</w:t>
      </w:r>
      <w:bookmarkEnd w:id="25"/>
      <w:bookmarkEnd w:id="27"/>
      <w:r>
        <w:rPr>
          <w:rFonts w:eastAsia="仿宋_GB2312"/>
          <w:snapToGrid w:val="0"/>
          <w:color w:val="auto"/>
          <w:kern w:val="0"/>
          <w:sz w:val="32"/>
          <w:szCs w:val="32"/>
          <w:highlight w:val="none"/>
        </w:rPr>
        <w:t>位于车辆尾部，驾驶室底部</w:t>
      </w:r>
      <w:bookmarkStart w:id="28" w:name="OLE_LINK57"/>
      <w:r>
        <w:rPr>
          <w:rFonts w:eastAsia="仿宋_GB2312"/>
          <w:snapToGrid w:val="0"/>
          <w:color w:val="auto"/>
          <w:kern w:val="0"/>
          <w:sz w:val="32"/>
          <w:szCs w:val="32"/>
          <w:highlight w:val="none"/>
        </w:rPr>
        <w:t>离地高约3米，与前部起升架距离约5米，行驶过程中有较大的视线盲区（其中前方有6米左右无法发现行人的盲区），驾驶室顶部装有闪烁警灯。涉事</w:t>
      </w:r>
      <w:r>
        <w:rPr>
          <w:rFonts w:hint="eastAsia" w:eastAsia="仿宋_GB2312"/>
          <w:snapToGrid w:val="0"/>
          <w:color w:val="auto"/>
          <w:kern w:val="0"/>
          <w:sz w:val="32"/>
          <w:szCs w:val="32"/>
          <w:highlight w:val="none"/>
          <w:lang w:val="en-US" w:eastAsia="zh-CN"/>
        </w:rPr>
        <w:t>电动</w:t>
      </w:r>
      <w:r>
        <w:rPr>
          <w:rFonts w:eastAsia="仿宋_GB2312"/>
          <w:snapToGrid w:val="0"/>
          <w:color w:val="auto"/>
          <w:kern w:val="0"/>
          <w:sz w:val="32"/>
          <w:szCs w:val="32"/>
          <w:highlight w:val="none"/>
        </w:rPr>
        <w:t>堆高机左右前轮为双排轮，左右后</w:t>
      </w:r>
      <w:bookmarkEnd w:id="26"/>
      <w:r>
        <w:rPr>
          <w:rFonts w:eastAsia="仿宋_GB2312"/>
          <w:snapToGrid w:val="0"/>
          <w:color w:val="auto"/>
          <w:kern w:val="0"/>
          <w:sz w:val="32"/>
          <w:szCs w:val="32"/>
          <w:highlight w:val="none"/>
        </w:rPr>
        <w:t>轮为单排轮，轮胎实测直径127</w:t>
      </w:r>
      <w:r>
        <w:rPr>
          <w:rFonts w:hint="eastAsia" w:eastAsia="仿宋_GB2312"/>
          <w:snapToGrid w:val="0"/>
          <w:color w:val="auto"/>
          <w:kern w:val="0"/>
          <w:sz w:val="32"/>
          <w:szCs w:val="32"/>
          <w:highlight w:val="none"/>
        </w:rPr>
        <w:t>cm</w:t>
      </w:r>
      <w:r>
        <w:rPr>
          <w:rFonts w:eastAsia="仿宋_GB2312"/>
          <w:snapToGrid w:val="0"/>
          <w:color w:val="auto"/>
          <w:kern w:val="0"/>
          <w:sz w:val="32"/>
          <w:szCs w:val="32"/>
          <w:highlight w:val="none"/>
        </w:rPr>
        <w:t>，宽35</w:t>
      </w:r>
      <w:r>
        <w:rPr>
          <w:rFonts w:hint="eastAsia" w:eastAsia="仿宋_GB2312"/>
          <w:snapToGrid w:val="0"/>
          <w:color w:val="auto"/>
          <w:kern w:val="0"/>
          <w:sz w:val="32"/>
          <w:szCs w:val="32"/>
          <w:highlight w:val="none"/>
        </w:rPr>
        <w:t>cm</w:t>
      </w:r>
      <w:r>
        <w:rPr>
          <w:rFonts w:eastAsia="仿宋_GB2312"/>
          <w:snapToGrid w:val="0"/>
          <w:color w:val="auto"/>
          <w:kern w:val="0"/>
          <w:sz w:val="32"/>
          <w:szCs w:val="32"/>
          <w:highlight w:val="none"/>
        </w:rPr>
        <w:t>（见图</w:t>
      </w:r>
      <w:r>
        <w:rPr>
          <w:rFonts w:hint="eastAsia" w:eastAsia="仿宋_GB2312"/>
          <w:snapToGrid w:val="0"/>
          <w:color w:val="auto"/>
          <w:kern w:val="0"/>
          <w:sz w:val="32"/>
          <w:szCs w:val="32"/>
          <w:highlight w:val="none"/>
          <w:lang w:val="en-US" w:eastAsia="zh-CN"/>
        </w:rPr>
        <w:t>九</w:t>
      </w:r>
      <w:r>
        <w:rPr>
          <w:rFonts w:eastAsia="仿宋_GB2312"/>
          <w:snapToGrid w:val="0"/>
          <w:color w:val="auto"/>
          <w:kern w:val="0"/>
          <w:sz w:val="32"/>
          <w:szCs w:val="32"/>
          <w:highlight w:val="none"/>
        </w:rPr>
        <w:t>）。涉事</w:t>
      </w:r>
      <w:r>
        <w:rPr>
          <w:rFonts w:hint="eastAsia" w:eastAsia="仿宋_GB2312"/>
          <w:snapToGrid w:val="0"/>
          <w:color w:val="auto"/>
          <w:kern w:val="0"/>
          <w:sz w:val="32"/>
          <w:szCs w:val="32"/>
          <w:highlight w:val="none"/>
          <w:lang w:val="en-US" w:eastAsia="zh-CN"/>
        </w:rPr>
        <w:t>电动</w:t>
      </w:r>
      <w:r>
        <w:rPr>
          <w:rFonts w:eastAsia="仿宋_GB2312"/>
          <w:snapToGrid w:val="0"/>
          <w:color w:val="auto"/>
          <w:kern w:val="0"/>
          <w:sz w:val="32"/>
          <w:szCs w:val="32"/>
          <w:highlight w:val="none"/>
        </w:rPr>
        <w:t>堆高机尾部张贴有“与车后保持至少8米的距离”警告标识（见图</w:t>
      </w:r>
      <w:r>
        <w:rPr>
          <w:rFonts w:hint="eastAsia" w:eastAsia="仿宋_GB2312"/>
          <w:snapToGrid w:val="0"/>
          <w:color w:val="auto"/>
          <w:kern w:val="0"/>
          <w:sz w:val="32"/>
          <w:szCs w:val="32"/>
          <w:highlight w:val="none"/>
        </w:rPr>
        <w:t>十</w:t>
      </w:r>
      <w:r>
        <w:rPr>
          <w:rFonts w:eastAsia="仿宋_GB2312"/>
          <w:snapToGrid w:val="0"/>
          <w:color w:val="auto"/>
          <w:kern w:val="0"/>
          <w:sz w:val="32"/>
          <w:szCs w:val="32"/>
          <w:highlight w:val="none"/>
        </w:rPr>
        <w:t>）</w:t>
      </w:r>
      <w:bookmarkEnd w:id="28"/>
      <w:r>
        <w:rPr>
          <w:rFonts w:eastAsia="仿宋_GB2312"/>
          <w:snapToGrid w:val="0"/>
          <w:color w:val="auto"/>
          <w:kern w:val="0"/>
          <w:sz w:val="32"/>
          <w:szCs w:val="32"/>
          <w:highlight w:val="none"/>
        </w:rPr>
        <w:t>。</w:t>
      </w:r>
    </w:p>
    <w:p w14:paraId="1A44B106">
      <w:pPr>
        <w:overflowPunct w:val="0"/>
        <w:adjustRightInd w:val="0"/>
        <w:snapToGrid w:val="0"/>
        <w:rPr>
          <w:rFonts w:eastAsia="仿宋_GB2312"/>
          <w:snapToGrid w:val="0"/>
          <w:color w:val="auto"/>
          <w:kern w:val="0"/>
          <w:sz w:val="32"/>
          <w:szCs w:val="32"/>
          <w:highlight w:val="none"/>
        </w:rPr>
      </w:pPr>
      <w:r>
        <w:rPr>
          <w:rFonts w:eastAsia="仿宋_GB2312"/>
          <w:color w:val="auto"/>
          <w:kern w:val="0"/>
          <w:sz w:val="32"/>
          <w:szCs w:val="32"/>
          <w:highlight w:val="none"/>
        </w:rPr>
        <w:drawing>
          <wp:inline distT="0" distB="0" distL="0" distR="0">
            <wp:extent cx="2429510" cy="3239770"/>
            <wp:effectExtent l="0" t="0" r="8890" b="0"/>
            <wp:docPr id="11" name="图片 11" descr="H:\请示和批复\2024\2024.8.27\IMG_20240827_15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请示和批复\2024\2024.8.27\IMG_20240827_1553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30000" cy="3240000"/>
                    </a:xfrm>
                    <a:prstGeom prst="rect">
                      <a:avLst/>
                    </a:prstGeom>
                    <a:noFill/>
                    <a:ln>
                      <a:noFill/>
                    </a:ln>
                  </pic:spPr>
                </pic:pic>
              </a:graphicData>
            </a:graphic>
          </wp:inline>
        </w:drawing>
      </w:r>
      <w:r>
        <w:rPr>
          <w:rFonts w:eastAsia="仿宋_GB2312"/>
          <w:snapToGrid w:val="0"/>
          <w:color w:val="auto"/>
          <w:kern w:val="0"/>
          <w:sz w:val="32"/>
          <w:szCs w:val="32"/>
          <w:highlight w:val="none"/>
        </w:rPr>
        <w:t xml:space="preserve">  </w:t>
      </w:r>
      <w:r>
        <w:rPr>
          <w:rFonts w:eastAsia="仿宋_GB2312"/>
          <w:color w:val="auto"/>
          <w:kern w:val="0"/>
          <w:sz w:val="32"/>
          <w:szCs w:val="32"/>
          <w:highlight w:val="none"/>
        </w:rPr>
        <w:drawing>
          <wp:inline distT="0" distB="0" distL="0" distR="0">
            <wp:extent cx="2743200" cy="32397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43200" cy="3240000"/>
                    </a:xfrm>
                    <a:prstGeom prst="rect">
                      <a:avLst/>
                    </a:prstGeom>
                    <a:noFill/>
                  </pic:spPr>
                </pic:pic>
              </a:graphicData>
            </a:graphic>
          </wp:inline>
        </w:drawing>
      </w:r>
    </w:p>
    <w:p w14:paraId="1BF3AABE">
      <w:pPr>
        <w:overflowPunct w:val="0"/>
        <w:adjustRightInd w:val="0"/>
        <w:snapToGrid w:val="0"/>
        <w:ind w:firstLine="420" w:firstLineChars="150"/>
        <w:rPr>
          <w:rFonts w:eastAsia="楷体_GB2312"/>
          <w:snapToGrid w:val="0"/>
          <w:color w:val="auto"/>
          <w:kern w:val="0"/>
          <w:sz w:val="28"/>
          <w:szCs w:val="28"/>
          <w:highlight w:val="none"/>
        </w:rPr>
      </w:pPr>
      <w:bookmarkStart w:id="29" w:name="OLE_LINK24"/>
      <w:r>
        <w:rPr>
          <w:rFonts w:eastAsia="楷体_GB2312"/>
          <w:snapToGrid w:val="0"/>
          <w:color w:val="auto"/>
          <w:kern w:val="0"/>
          <w:sz w:val="28"/>
          <w:szCs w:val="28"/>
          <w:highlight w:val="none"/>
        </w:rPr>
        <w:t>图</w:t>
      </w:r>
      <w:r>
        <w:rPr>
          <w:rFonts w:hint="eastAsia" w:eastAsia="楷体_GB2312"/>
          <w:snapToGrid w:val="0"/>
          <w:color w:val="auto"/>
          <w:kern w:val="0"/>
          <w:sz w:val="28"/>
          <w:szCs w:val="28"/>
          <w:highlight w:val="none"/>
          <w:lang w:val="en-US" w:eastAsia="zh-CN"/>
        </w:rPr>
        <w:t>九</w:t>
      </w:r>
      <w:r>
        <w:rPr>
          <w:rFonts w:eastAsia="楷体_GB2312"/>
          <w:snapToGrid w:val="0"/>
          <w:color w:val="auto"/>
          <w:kern w:val="0"/>
          <w:sz w:val="28"/>
          <w:szCs w:val="28"/>
          <w:highlight w:val="none"/>
        </w:rPr>
        <w:t xml:space="preserve"> </w:t>
      </w:r>
      <w:r>
        <w:rPr>
          <w:rFonts w:hint="eastAsia" w:eastAsia="楷体_GB2312"/>
          <w:snapToGrid w:val="0"/>
          <w:color w:val="auto"/>
          <w:kern w:val="0"/>
          <w:sz w:val="28"/>
          <w:szCs w:val="28"/>
          <w:highlight w:val="none"/>
        </w:rPr>
        <w:t>涉事电动</w:t>
      </w:r>
      <w:r>
        <w:rPr>
          <w:rFonts w:eastAsia="楷体_GB2312"/>
          <w:snapToGrid w:val="0"/>
          <w:color w:val="auto"/>
          <w:kern w:val="0"/>
          <w:sz w:val="28"/>
          <w:szCs w:val="28"/>
          <w:highlight w:val="none"/>
        </w:rPr>
        <w:t>堆高机              图</w:t>
      </w:r>
      <w:r>
        <w:rPr>
          <w:rFonts w:hint="eastAsia" w:eastAsia="楷体_GB2312"/>
          <w:snapToGrid w:val="0"/>
          <w:color w:val="auto"/>
          <w:kern w:val="0"/>
          <w:sz w:val="28"/>
          <w:szCs w:val="28"/>
          <w:highlight w:val="none"/>
        </w:rPr>
        <w:t>十</w:t>
      </w:r>
      <w:r>
        <w:rPr>
          <w:rFonts w:eastAsia="楷体_GB2312"/>
          <w:snapToGrid w:val="0"/>
          <w:color w:val="auto"/>
          <w:kern w:val="0"/>
          <w:sz w:val="28"/>
          <w:szCs w:val="28"/>
          <w:highlight w:val="none"/>
        </w:rPr>
        <w:t xml:space="preserve"> 尾部安全警示标识</w:t>
      </w:r>
    </w:p>
    <w:bookmarkEnd w:id="29"/>
    <w:p w14:paraId="1DC13031">
      <w:pPr>
        <w:overflowPunct w:val="0"/>
        <w:adjustRightInd w:val="0"/>
        <w:snapToGrid w:val="0"/>
        <w:rPr>
          <w:rFonts w:eastAsia="仿宋_GB2312"/>
          <w:snapToGrid w:val="0"/>
          <w:color w:val="auto"/>
          <w:kern w:val="0"/>
          <w:sz w:val="32"/>
          <w:szCs w:val="32"/>
          <w:highlight w:val="none"/>
        </w:rPr>
      </w:pPr>
      <w:r>
        <w:rPr>
          <w:rFonts w:eastAsia="仿宋_GB2312"/>
          <w:snapToGrid w:val="0"/>
          <w:color w:val="auto"/>
          <w:kern w:val="0"/>
          <w:sz w:val="32"/>
          <w:szCs w:val="32"/>
          <w:highlight w:val="none"/>
        </w:rPr>
        <w:t xml:space="preserve">   </w:t>
      </w:r>
    </w:p>
    <w:bookmarkEnd w:id="20"/>
    <w:p w14:paraId="1255CA25">
      <w:pPr>
        <w:overflowPunct w:val="0"/>
        <w:adjustRightInd w:val="0"/>
        <w:snapToGrid w:val="0"/>
        <w:spacing w:line="600" w:lineRule="exact"/>
        <w:ind w:firstLine="640" w:firstLineChars="200"/>
        <w:rPr>
          <w:rFonts w:eastAsia="楷体_GB2312"/>
          <w:snapToGrid w:val="0"/>
          <w:color w:val="auto"/>
          <w:kern w:val="0"/>
          <w:sz w:val="32"/>
          <w:szCs w:val="32"/>
          <w:highlight w:val="none"/>
        </w:rPr>
      </w:pPr>
      <w:r>
        <w:rPr>
          <w:rFonts w:eastAsia="楷体_GB2312"/>
          <w:snapToGrid w:val="0"/>
          <w:color w:val="auto"/>
          <w:kern w:val="0"/>
          <w:sz w:val="32"/>
          <w:szCs w:val="32"/>
          <w:highlight w:val="none"/>
        </w:rPr>
        <w:t>（二）安全管理情况</w:t>
      </w:r>
    </w:p>
    <w:p w14:paraId="0E898D48">
      <w:pPr>
        <w:overflowPunct w:val="0"/>
        <w:adjustRightInd w:val="0"/>
        <w:snapToGrid w:val="0"/>
        <w:spacing w:line="600" w:lineRule="exact"/>
        <w:ind w:firstLine="640" w:firstLineChars="200"/>
        <w:rPr>
          <w:rFonts w:hint="eastAsia" w:eastAsia="仿宋_GB2312"/>
          <w:snapToGrid w:val="0"/>
          <w:color w:val="auto"/>
          <w:kern w:val="0"/>
          <w:sz w:val="32"/>
          <w:szCs w:val="32"/>
          <w:highlight w:val="none"/>
          <w:lang w:eastAsia="zh-CN"/>
        </w:rPr>
      </w:pPr>
      <w:bookmarkStart w:id="30" w:name="OLE_LINK86"/>
      <w:bookmarkStart w:id="31" w:name="OLE_LINK87"/>
      <w:r>
        <w:rPr>
          <w:rFonts w:eastAsia="仿宋_GB2312"/>
          <w:snapToGrid w:val="0"/>
          <w:color w:val="auto"/>
          <w:kern w:val="0"/>
          <w:sz w:val="32"/>
          <w:szCs w:val="32"/>
          <w:highlight w:val="none"/>
        </w:rPr>
        <w:t>1.规</w:t>
      </w:r>
      <w:bookmarkEnd w:id="30"/>
      <w:bookmarkEnd w:id="31"/>
      <w:r>
        <w:rPr>
          <w:rFonts w:eastAsia="仿宋_GB2312"/>
          <w:snapToGrid w:val="0"/>
          <w:color w:val="auto"/>
          <w:kern w:val="0"/>
          <w:sz w:val="32"/>
          <w:szCs w:val="32"/>
          <w:highlight w:val="none"/>
        </w:rPr>
        <w:t>章制度、</w:t>
      </w:r>
      <w:bookmarkStart w:id="32" w:name="OLE_LINK83"/>
      <w:bookmarkStart w:id="33" w:name="OLE_LINK82"/>
      <w:r>
        <w:rPr>
          <w:rFonts w:eastAsia="仿宋_GB2312"/>
          <w:snapToGrid w:val="0"/>
          <w:color w:val="auto"/>
          <w:kern w:val="0"/>
          <w:sz w:val="32"/>
          <w:szCs w:val="32"/>
          <w:highlight w:val="none"/>
        </w:rPr>
        <w:t>操作规程</w:t>
      </w:r>
      <w:bookmarkEnd w:id="32"/>
      <w:bookmarkEnd w:id="33"/>
      <w:r>
        <w:rPr>
          <w:rFonts w:eastAsia="仿宋_GB2312"/>
          <w:snapToGrid w:val="0"/>
          <w:color w:val="auto"/>
          <w:kern w:val="0"/>
          <w:sz w:val="32"/>
          <w:szCs w:val="32"/>
          <w:highlight w:val="none"/>
        </w:rPr>
        <w:t>制定及执行情况。中集世联达制定有铲车（堆高机）驾驶员安全技术操作规程、电工安全技术操作规程以及生产设施、设备管理制度、入场安全须知、堆场人机分离通道规则制度</w:t>
      </w:r>
      <w:r>
        <w:rPr>
          <w:rFonts w:hint="eastAsia" w:eastAsia="仿宋_GB2312"/>
          <w:snapToGrid w:val="0"/>
          <w:color w:val="auto"/>
          <w:kern w:val="0"/>
          <w:sz w:val="32"/>
          <w:szCs w:val="32"/>
          <w:highlight w:val="none"/>
          <w:lang w:val="en-US" w:eastAsia="zh-CN"/>
        </w:rPr>
        <w:t>等</w:t>
      </w:r>
      <w:r>
        <w:rPr>
          <w:rFonts w:eastAsia="仿宋_GB2312"/>
          <w:snapToGrid w:val="0"/>
          <w:color w:val="auto"/>
          <w:kern w:val="0"/>
          <w:sz w:val="32"/>
          <w:szCs w:val="32"/>
          <w:highlight w:val="none"/>
        </w:rPr>
        <w:t>。其中，堆场人机分离制度明确：对所有进入堆场的员工要求走指定的人行通道，不得随意穿越货物堆放区域或作业区域等内容。但</w:t>
      </w:r>
      <w:r>
        <w:rPr>
          <w:rFonts w:hint="eastAsia" w:eastAsia="仿宋_GB2312"/>
          <w:snapToGrid w:val="0"/>
          <w:color w:val="auto"/>
          <w:kern w:val="0"/>
          <w:sz w:val="32"/>
          <w:szCs w:val="32"/>
          <w:highlight w:val="none"/>
        </w:rPr>
        <w:t>公司</w:t>
      </w:r>
      <w:r>
        <w:rPr>
          <w:rFonts w:hint="eastAsia" w:eastAsia="仿宋_GB2312"/>
          <w:snapToGrid w:val="0"/>
          <w:color w:val="auto"/>
          <w:kern w:val="0"/>
          <w:sz w:val="32"/>
          <w:szCs w:val="32"/>
          <w:highlight w:val="none"/>
          <w:lang w:val="en-US" w:eastAsia="zh-CN"/>
        </w:rPr>
        <w:t>督促执行</w:t>
      </w:r>
      <w:r>
        <w:rPr>
          <w:rFonts w:hint="eastAsia" w:eastAsia="仿宋_GB2312"/>
          <w:snapToGrid w:val="0"/>
          <w:color w:val="auto"/>
          <w:kern w:val="0"/>
          <w:sz w:val="32"/>
          <w:szCs w:val="32"/>
          <w:highlight w:val="none"/>
        </w:rPr>
        <w:t>安全管理制度不严，</w:t>
      </w:r>
      <w:r>
        <w:rPr>
          <w:rFonts w:eastAsia="仿宋_GB2312"/>
          <w:snapToGrid w:val="0"/>
          <w:color w:val="auto"/>
          <w:kern w:val="0"/>
          <w:sz w:val="32"/>
          <w:szCs w:val="32"/>
          <w:highlight w:val="none"/>
        </w:rPr>
        <w:t>事发当日，存在顾剑峰等多人违反公司规章制度，未走</w:t>
      </w:r>
      <w:r>
        <w:rPr>
          <w:rFonts w:hint="eastAsia" w:eastAsia="仿宋_GB2312"/>
          <w:snapToGrid w:val="0"/>
          <w:color w:val="auto"/>
          <w:kern w:val="0"/>
          <w:sz w:val="32"/>
          <w:szCs w:val="32"/>
          <w:highlight w:val="none"/>
          <w:lang w:val="en-US" w:eastAsia="zh-CN"/>
        </w:rPr>
        <w:t>人行通道</w:t>
      </w:r>
      <w:r>
        <w:rPr>
          <w:rFonts w:eastAsia="仿宋_GB2312"/>
          <w:snapToGrid w:val="0"/>
          <w:color w:val="auto"/>
          <w:kern w:val="0"/>
          <w:sz w:val="32"/>
          <w:szCs w:val="32"/>
          <w:highlight w:val="none"/>
        </w:rPr>
        <w:t>进入堆场作业区域</w:t>
      </w:r>
      <w:r>
        <w:rPr>
          <w:rFonts w:hint="eastAsia" w:eastAsia="仿宋_GB2312"/>
          <w:snapToGrid w:val="0"/>
          <w:color w:val="auto"/>
          <w:kern w:val="0"/>
          <w:sz w:val="32"/>
          <w:szCs w:val="32"/>
          <w:highlight w:val="none"/>
          <w:lang w:val="en-US" w:eastAsia="zh-CN"/>
        </w:rPr>
        <w:t>且无人制止</w:t>
      </w:r>
      <w:r>
        <w:rPr>
          <w:rFonts w:eastAsia="仿宋_GB2312"/>
          <w:snapToGrid w:val="0"/>
          <w:color w:val="auto"/>
          <w:kern w:val="0"/>
          <w:sz w:val="32"/>
          <w:szCs w:val="32"/>
          <w:highlight w:val="none"/>
        </w:rPr>
        <w:t>。</w:t>
      </w:r>
    </w:p>
    <w:p w14:paraId="49C3C86E">
      <w:pPr>
        <w:overflowPunct w:val="0"/>
        <w:adjustRightInd w:val="0"/>
        <w:snapToGrid w:val="0"/>
        <w:spacing w:line="600" w:lineRule="exact"/>
        <w:ind w:firstLine="640" w:firstLineChars="200"/>
        <w:rPr>
          <w:rFonts w:hint="eastAsia" w:eastAsia="仿宋_GB2312"/>
          <w:snapToGrid w:val="0"/>
          <w:color w:val="auto"/>
          <w:kern w:val="0"/>
          <w:sz w:val="32"/>
          <w:szCs w:val="32"/>
          <w:highlight w:val="none"/>
          <w:lang w:eastAsia="zh-CN"/>
        </w:rPr>
      </w:pPr>
      <w:r>
        <w:rPr>
          <w:rFonts w:eastAsia="仿宋_GB2312"/>
          <w:snapToGrid w:val="0"/>
          <w:color w:val="auto"/>
          <w:kern w:val="0"/>
          <w:sz w:val="32"/>
          <w:szCs w:val="32"/>
          <w:highlight w:val="none"/>
        </w:rPr>
        <w:t>2.安全风险辨识及隐患排查治理情况。中集世联达制定有双重预防机制安全风险分级管理评估报告，</w:t>
      </w:r>
      <w:bookmarkStart w:id="34" w:name="OLE_LINK91"/>
      <w:bookmarkStart w:id="35" w:name="OLE_LINK93"/>
      <w:bookmarkStart w:id="36" w:name="OLE_LINK92"/>
      <w:r>
        <w:rPr>
          <w:rFonts w:eastAsia="仿宋_GB2312"/>
          <w:snapToGrid w:val="0"/>
          <w:color w:val="auto"/>
          <w:kern w:val="0"/>
          <w:sz w:val="32"/>
          <w:szCs w:val="32"/>
          <w:highlight w:val="none"/>
        </w:rPr>
        <w:t>涉及堆场区违章作业导致发生车辆伤害事故的风险，设置了“严禁无关人员进入作业现场”的安全风险公告警示标牌。中集世联达</w:t>
      </w:r>
      <w:r>
        <w:rPr>
          <w:rFonts w:hint="eastAsia" w:eastAsia="仿宋_GB2312"/>
          <w:snapToGrid w:val="0"/>
          <w:color w:val="auto"/>
          <w:kern w:val="0"/>
          <w:sz w:val="32"/>
          <w:szCs w:val="32"/>
          <w:highlight w:val="none"/>
          <w:lang w:val="en-US" w:eastAsia="zh-CN"/>
        </w:rPr>
        <w:t>提交了</w:t>
      </w:r>
      <w:r>
        <w:rPr>
          <w:rFonts w:eastAsia="仿宋_GB2312"/>
          <w:snapToGrid w:val="0"/>
          <w:color w:val="auto"/>
          <w:kern w:val="0"/>
          <w:sz w:val="32"/>
          <w:szCs w:val="32"/>
          <w:highlight w:val="none"/>
        </w:rPr>
        <w:t>日常隐患排查整改记录</w:t>
      </w:r>
      <w:r>
        <w:rPr>
          <w:rFonts w:hint="eastAsia" w:eastAsia="仿宋_GB2312"/>
          <w:snapToGrid w:val="0"/>
          <w:color w:val="auto"/>
          <w:kern w:val="0"/>
          <w:sz w:val="32"/>
          <w:szCs w:val="32"/>
          <w:highlight w:val="none"/>
          <w:lang w:eastAsia="zh-CN"/>
        </w:rPr>
        <w:t>，</w:t>
      </w:r>
      <w:r>
        <w:rPr>
          <w:rFonts w:hint="eastAsia" w:eastAsia="仿宋_GB2312"/>
          <w:snapToGrid w:val="0"/>
          <w:color w:val="auto"/>
          <w:kern w:val="0"/>
          <w:sz w:val="32"/>
          <w:szCs w:val="32"/>
          <w:highlight w:val="none"/>
        </w:rPr>
        <w:t>但</w:t>
      </w:r>
      <w:r>
        <w:rPr>
          <w:rFonts w:hint="eastAsia" w:eastAsia="仿宋_GB2312"/>
          <w:strike w:val="0"/>
          <w:dstrike w:val="0"/>
          <w:snapToGrid w:val="0"/>
          <w:color w:val="auto"/>
          <w:kern w:val="0"/>
          <w:sz w:val="32"/>
          <w:szCs w:val="32"/>
          <w:highlight w:val="none"/>
          <w:lang w:val="en-US" w:eastAsia="zh-CN"/>
        </w:rPr>
        <w:t>记录中</w:t>
      </w:r>
      <w:r>
        <w:rPr>
          <w:rFonts w:eastAsia="仿宋_GB2312"/>
          <w:strike w:val="0"/>
          <w:dstrike w:val="0"/>
          <w:snapToGrid w:val="0"/>
          <w:color w:val="auto"/>
          <w:kern w:val="0"/>
          <w:sz w:val="32"/>
          <w:szCs w:val="32"/>
          <w:highlight w:val="none"/>
        </w:rPr>
        <w:t>没有</w:t>
      </w:r>
      <w:r>
        <w:rPr>
          <w:rFonts w:hint="eastAsia" w:eastAsia="仿宋_GB2312"/>
          <w:strike w:val="0"/>
          <w:dstrike w:val="0"/>
          <w:snapToGrid w:val="0"/>
          <w:color w:val="auto"/>
          <w:kern w:val="0"/>
          <w:sz w:val="32"/>
          <w:szCs w:val="32"/>
          <w:highlight w:val="none"/>
          <w:lang w:val="en-US" w:eastAsia="zh-CN"/>
        </w:rPr>
        <w:t>关于</w:t>
      </w:r>
      <w:r>
        <w:rPr>
          <w:rFonts w:eastAsia="仿宋_GB2312"/>
          <w:strike w:val="0"/>
          <w:dstrike w:val="0"/>
          <w:snapToGrid w:val="0"/>
          <w:color w:val="auto"/>
          <w:kern w:val="0"/>
          <w:sz w:val="32"/>
          <w:szCs w:val="32"/>
          <w:highlight w:val="none"/>
        </w:rPr>
        <w:t>场地内</w:t>
      </w:r>
      <w:r>
        <w:rPr>
          <w:rFonts w:hint="eastAsia" w:eastAsia="仿宋_GB2312"/>
          <w:strike w:val="0"/>
          <w:dstrike w:val="0"/>
          <w:snapToGrid w:val="0"/>
          <w:color w:val="auto"/>
          <w:kern w:val="0"/>
          <w:sz w:val="32"/>
          <w:szCs w:val="32"/>
          <w:highlight w:val="none"/>
          <w:lang w:val="en-US" w:eastAsia="zh-CN"/>
        </w:rPr>
        <w:t>人员</w:t>
      </w:r>
      <w:r>
        <w:rPr>
          <w:rFonts w:eastAsia="仿宋_GB2312"/>
          <w:strike w:val="0"/>
          <w:dstrike w:val="0"/>
          <w:snapToGrid w:val="0"/>
          <w:color w:val="auto"/>
          <w:kern w:val="0"/>
          <w:sz w:val="32"/>
          <w:szCs w:val="32"/>
          <w:highlight w:val="none"/>
        </w:rPr>
        <w:t>违章行走情况的隐患排查记录或劝阻处罚</w:t>
      </w:r>
      <w:r>
        <w:rPr>
          <w:rFonts w:hint="eastAsia" w:eastAsia="仿宋_GB2312"/>
          <w:strike w:val="0"/>
          <w:dstrike w:val="0"/>
          <w:snapToGrid w:val="0"/>
          <w:color w:val="auto"/>
          <w:kern w:val="0"/>
          <w:sz w:val="32"/>
          <w:szCs w:val="32"/>
          <w:highlight w:val="none"/>
          <w:lang w:val="en-US" w:eastAsia="zh-CN"/>
        </w:rPr>
        <w:t>情况</w:t>
      </w:r>
      <w:r>
        <w:rPr>
          <w:rFonts w:hint="eastAsia" w:eastAsia="仿宋_GB2312"/>
          <w:strike w:val="0"/>
          <w:snapToGrid w:val="0"/>
          <w:color w:val="auto"/>
          <w:kern w:val="0"/>
          <w:sz w:val="32"/>
          <w:szCs w:val="32"/>
          <w:highlight w:val="none"/>
          <w:lang w:val="en-US" w:eastAsia="zh-CN"/>
        </w:rPr>
        <w:t>，</w:t>
      </w:r>
      <w:r>
        <w:rPr>
          <w:rFonts w:hint="eastAsia" w:eastAsia="仿宋_GB2312"/>
          <w:strike w:val="0"/>
          <w:dstrike w:val="0"/>
          <w:snapToGrid w:val="0"/>
          <w:color w:val="auto"/>
          <w:kern w:val="0"/>
          <w:sz w:val="32"/>
          <w:szCs w:val="32"/>
          <w:highlight w:val="none"/>
        </w:rPr>
        <w:t>安全风险辨识及隐患排查治理制度落实不</w:t>
      </w:r>
      <w:r>
        <w:rPr>
          <w:rFonts w:hint="eastAsia" w:eastAsia="仿宋_GB2312"/>
          <w:strike w:val="0"/>
          <w:dstrike w:val="0"/>
          <w:snapToGrid w:val="0"/>
          <w:color w:val="auto"/>
          <w:kern w:val="0"/>
          <w:sz w:val="32"/>
          <w:szCs w:val="32"/>
          <w:highlight w:val="none"/>
          <w:lang w:val="en-US" w:eastAsia="zh-CN"/>
        </w:rPr>
        <w:t>力</w:t>
      </w:r>
      <w:r>
        <w:rPr>
          <w:rFonts w:eastAsia="仿宋_GB2312"/>
          <w:strike w:val="0"/>
          <w:dstrike w:val="0"/>
          <w:snapToGrid w:val="0"/>
          <w:color w:val="auto"/>
          <w:kern w:val="0"/>
          <w:sz w:val="32"/>
          <w:szCs w:val="32"/>
          <w:highlight w:val="none"/>
        </w:rPr>
        <w:t>。</w:t>
      </w:r>
    </w:p>
    <w:bookmarkEnd w:id="34"/>
    <w:bookmarkEnd w:id="35"/>
    <w:bookmarkEnd w:id="36"/>
    <w:p w14:paraId="2524A772">
      <w:pPr>
        <w:overflowPunct w:val="0"/>
        <w:adjustRightInd w:val="0"/>
        <w:snapToGrid w:val="0"/>
        <w:spacing w:line="600" w:lineRule="exact"/>
        <w:ind w:firstLine="640" w:firstLineChars="200"/>
        <w:rPr>
          <w:rFonts w:hint="eastAsia" w:eastAsia="仿宋_GB2312"/>
          <w:snapToGrid w:val="0"/>
          <w:color w:val="auto"/>
          <w:kern w:val="0"/>
          <w:sz w:val="32"/>
          <w:szCs w:val="32"/>
          <w:highlight w:val="none"/>
          <w:lang w:val="en-US" w:eastAsia="zh-CN"/>
        </w:rPr>
      </w:pPr>
      <w:r>
        <w:rPr>
          <w:rFonts w:eastAsia="仿宋_GB2312"/>
          <w:snapToGrid w:val="0"/>
          <w:color w:val="auto"/>
          <w:kern w:val="0"/>
          <w:sz w:val="32"/>
          <w:szCs w:val="32"/>
          <w:highlight w:val="none"/>
        </w:rPr>
        <w:t>3.人员持证及安全教育培训情况。于丽春持有特种设备安全管理和作业人员证，发证部门为上海市宝山区市场监督管理局，有效期至2026年5月。查见于</w:t>
      </w:r>
      <w:r>
        <w:rPr>
          <w:rFonts w:hint="eastAsia" w:eastAsia="仿宋_GB2312"/>
          <w:snapToGrid w:val="0"/>
          <w:color w:val="auto"/>
          <w:kern w:val="0"/>
          <w:sz w:val="32"/>
          <w:szCs w:val="32"/>
          <w:highlight w:val="none"/>
        </w:rPr>
        <w:t>丽</w:t>
      </w:r>
      <w:r>
        <w:rPr>
          <w:rFonts w:eastAsia="仿宋_GB2312"/>
          <w:snapToGrid w:val="0"/>
          <w:color w:val="auto"/>
          <w:kern w:val="0"/>
          <w:sz w:val="32"/>
          <w:szCs w:val="32"/>
          <w:highlight w:val="none"/>
        </w:rPr>
        <w:t>春所在堆业部每周安全生产教育培训记录和顾剑峰所在保障组安全教育培训记录，其中2024年8月20日保障组培训记录显示，要求员工需遵守公司规定，人机分离，场内严禁行走。记录中有顾剑峰本人签字</w:t>
      </w:r>
      <w:r>
        <w:rPr>
          <w:rFonts w:hint="eastAsia" w:eastAsia="仿宋_GB2312"/>
          <w:snapToGrid w:val="0"/>
          <w:color w:val="auto"/>
          <w:kern w:val="0"/>
          <w:sz w:val="32"/>
          <w:szCs w:val="32"/>
          <w:highlight w:val="none"/>
          <w:lang w:val="en-US" w:eastAsia="zh-CN"/>
        </w:rPr>
        <w:t>。</w:t>
      </w:r>
    </w:p>
    <w:p w14:paraId="02942CE4">
      <w:pPr>
        <w:overflowPunct w:val="0"/>
        <w:adjustRightInd w:val="0"/>
        <w:snapToGrid w:val="0"/>
        <w:spacing w:line="600" w:lineRule="exact"/>
        <w:ind w:firstLine="640" w:firstLineChars="200"/>
        <w:rPr>
          <w:rFonts w:eastAsia="仿宋_GB2312"/>
          <w:snapToGrid w:val="0"/>
          <w:color w:val="auto"/>
          <w:kern w:val="0"/>
          <w:sz w:val="32"/>
          <w:szCs w:val="32"/>
          <w:highlight w:val="none"/>
        </w:rPr>
      </w:pPr>
      <w:r>
        <w:rPr>
          <w:rFonts w:eastAsia="仿宋_GB2312"/>
          <w:snapToGrid w:val="0"/>
          <w:color w:val="auto"/>
          <w:kern w:val="0"/>
          <w:sz w:val="32"/>
          <w:szCs w:val="32"/>
          <w:highlight w:val="none"/>
        </w:rPr>
        <w:t>4.应急救援预案制定及演练情况。中集世联达制定有生产经营单位综合应急预案和火灾事故专项应急预案，综合预案中</w:t>
      </w:r>
      <w:bookmarkStart w:id="37" w:name="OLE_LINK114"/>
      <w:r>
        <w:rPr>
          <w:rFonts w:eastAsia="仿宋_GB2312"/>
          <w:snapToGrid w:val="0"/>
          <w:color w:val="auto"/>
          <w:kern w:val="0"/>
          <w:sz w:val="32"/>
          <w:szCs w:val="32"/>
          <w:highlight w:val="none"/>
        </w:rPr>
        <w:t>分析辨识出“员工对安全路线等意识比较淡薄，产生严重起重伤害和机械伤害的可能性还是比较大的”风险，</w:t>
      </w:r>
      <w:bookmarkEnd w:id="37"/>
      <w:r>
        <w:rPr>
          <w:rFonts w:eastAsia="仿宋_GB2312"/>
          <w:snapToGrid w:val="0"/>
          <w:color w:val="auto"/>
          <w:kern w:val="0"/>
          <w:sz w:val="32"/>
          <w:szCs w:val="32"/>
          <w:highlight w:val="none"/>
        </w:rPr>
        <w:t>2024年6月开展了安全生产月消防、应急演练，参演人员为东华三堆场全体员工。</w:t>
      </w:r>
    </w:p>
    <w:p w14:paraId="25511B41">
      <w:pPr>
        <w:overflowPunct w:val="0"/>
        <w:adjustRightInd w:val="0"/>
        <w:snapToGrid w:val="0"/>
        <w:spacing w:line="600" w:lineRule="exact"/>
        <w:ind w:firstLine="640" w:firstLineChars="200"/>
        <w:outlineLvl w:val="1"/>
        <w:rPr>
          <w:rFonts w:eastAsia="楷体"/>
          <w:snapToGrid w:val="0"/>
          <w:color w:val="auto"/>
          <w:kern w:val="0"/>
          <w:sz w:val="32"/>
          <w:szCs w:val="32"/>
          <w:highlight w:val="none"/>
        </w:rPr>
      </w:pPr>
      <w:bookmarkStart w:id="38" w:name="_Toc31274"/>
      <w:r>
        <w:rPr>
          <w:rFonts w:eastAsia="楷体_GB2312"/>
          <w:color w:val="auto"/>
          <w:sz w:val="32"/>
          <w:szCs w:val="30"/>
          <w:highlight w:val="none"/>
          <w14:ligatures w14:val="standardContextual"/>
        </w:rPr>
        <w:t>（三）死因鉴定情况</w:t>
      </w:r>
      <w:bookmarkEnd w:id="38"/>
    </w:p>
    <w:p w14:paraId="1E8DCE98">
      <w:pPr>
        <w:overflowPunct w:val="0"/>
        <w:adjustRightInd w:val="0"/>
        <w:snapToGrid w:val="0"/>
        <w:spacing w:line="600" w:lineRule="exact"/>
        <w:ind w:firstLine="640" w:firstLineChars="200"/>
        <w:rPr>
          <w:rFonts w:eastAsia="楷体_GB2312"/>
          <w:snapToGrid w:val="0"/>
          <w:color w:val="auto"/>
          <w:kern w:val="0"/>
          <w:sz w:val="32"/>
          <w:szCs w:val="32"/>
          <w:highlight w:val="none"/>
        </w:rPr>
      </w:pPr>
      <w:r>
        <w:rPr>
          <w:rFonts w:eastAsia="仿宋_GB2312"/>
          <w:snapToGrid w:val="0"/>
          <w:color w:val="auto"/>
          <w:kern w:val="0"/>
          <w:sz w:val="32"/>
          <w:szCs w:val="32"/>
          <w:highlight w:val="none"/>
        </w:rPr>
        <w:t>根据复旦大学上海医学院司法鉴定中心司法鉴定意见书（复医[2024]病鉴字第577号）：顾剑峰死因符合严重多发伤。</w:t>
      </w:r>
    </w:p>
    <w:p w14:paraId="68178E47">
      <w:pPr>
        <w:overflowPunct w:val="0"/>
        <w:adjustRightInd w:val="0"/>
        <w:snapToGrid w:val="0"/>
        <w:spacing w:line="600" w:lineRule="exact"/>
        <w:ind w:firstLine="640" w:firstLineChars="200"/>
        <w:rPr>
          <w:rFonts w:eastAsia="黑体"/>
          <w:snapToGrid w:val="0"/>
          <w:color w:val="auto"/>
          <w:kern w:val="0"/>
          <w:sz w:val="32"/>
          <w:szCs w:val="32"/>
          <w:highlight w:val="none"/>
        </w:rPr>
      </w:pPr>
      <w:r>
        <w:rPr>
          <w:rFonts w:hint="eastAsia" w:eastAsia="黑体"/>
          <w:snapToGrid w:val="0"/>
          <w:color w:val="auto"/>
          <w:kern w:val="0"/>
          <w:sz w:val="32"/>
          <w:szCs w:val="32"/>
          <w:highlight w:val="none"/>
          <w:lang w:val="en-US" w:eastAsia="zh-CN"/>
        </w:rPr>
        <w:t>四、</w:t>
      </w:r>
      <w:r>
        <w:rPr>
          <w:rFonts w:eastAsia="黑体"/>
          <w:snapToGrid w:val="0"/>
          <w:color w:val="auto"/>
          <w:kern w:val="0"/>
          <w:sz w:val="32"/>
          <w:szCs w:val="32"/>
          <w:highlight w:val="none"/>
        </w:rPr>
        <w:t>事故造成的人员伤亡和直接经济损失</w:t>
      </w:r>
    </w:p>
    <w:p w14:paraId="19869279">
      <w:pPr>
        <w:overflowPunct w:val="0"/>
        <w:adjustRightInd w:val="0"/>
        <w:snapToGrid w:val="0"/>
        <w:spacing w:line="600" w:lineRule="exact"/>
        <w:ind w:firstLine="640" w:firstLineChars="200"/>
        <w:rPr>
          <w:rFonts w:eastAsia="楷体_GB2312"/>
          <w:snapToGrid w:val="0"/>
          <w:color w:val="auto"/>
          <w:kern w:val="0"/>
          <w:sz w:val="32"/>
          <w:szCs w:val="32"/>
          <w:highlight w:val="none"/>
        </w:rPr>
      </w:pPr>
      <w:r>
        <w:rPr>
          <w:rFonts w:hint="eastAsia" w:eastAsia="楷体_GB2312"/>
          <w:snapToGrid w:val="0"/>
          <w:color w:val="auto"/>
          <w:kern w:val="0"/>
          <w:sz w:val="32"/>
          <w:szCs w:val="32"/>
          <w:highlight w:val="none"/>
        </w:rPr>
        <w:t>（一）人员伤亡情况</w:t>
      </w:r>
    </w:p>
    <w:p w14:paraId="01551017">
      <w:pPr>
        <w:overflowPunct w:val="0"/>
        <w:adjustRightInd w:val="0"/>
        <w:snapToGrid w:val="0"/>
        <w:spacing w:line="600" w:lineRule="exact"/>
        <w:ind w:firstLine="640" w:firstLineChars="200"/>
        <w:rPr>
          <w:rFonts w:eastAsia="仿宋_GB2312"/>
          <w:snapToGrid w:val="0"/>
          <w:color w:val="auto"/>
          <w:kern w:val="0"/>
          <w:sz w:val="32"/>
          <w:szCs w:val="32"/>
          <w:highlight w:val="none"/>
        </w:rPr>
      </w:pPr>
      <w:r>
        <w:rPr>
          <w:rFonts w:eastAsia="仿宋_GB2312"/>
          <w:snapToGrid w:val="0"/>
          <w:color w:val="auto"/>
          <w:kern w:val="0"/>
          <w:sz w:val="32"/>
          <w:szCs w:val="32"/>
          <w:highlight w:val="none"/>
        </w:rPr>
        <w:t>顾剑峰，男，52岁，上海崇明人，中集世联达东华三堆场</w:t>
      </w:r>
      <w:bookmarkStart w:id="39" w:name="OLE_LINK103"/>
      <w:r>
        <w:rPr>
          <w:rFonts w:eastAsia="仿宋_GB2312"/>
          <w:snapToGrid w:val="0"/>
          <w:color w:val="auto"/>
          <w:kern w:val="0"/>
          <w:sz w:val="32"/>
          <w:szCs w:val="32"/>
          <w:highlight w:val="none"/>
        </w:rPr>
        <w:t>堆场</w:t>
      </w:r>
      <w:bookmarkEnd w:id="39"/>
      <w:r>
        <w:rPr>
          <w:rFonts w:eastAsia="仿宋_GB2312"/>
          <w:snapToGrid w:val="0"/>
          <w:color w:val="auto"/>
          <w:kern w:val="0"/>
          <w:sz w:val="32"/>
          <w:szCs w:val="32"/>
          <w:highlight w:val="none"/>
        </w:rPr>
        <w:t>部保障组</w:t>
      </w:r>
      <w:r>
        <w:rPr>
          <w:rFonts w:hint="eastAsia" w:eastAsia="仿宋_GB2312"/>
          <w:snapToGrid w:val="0"/>
          <w:color w:val="auto"/>
          <w:kern w:val="0"/>
          <w:sz w:val="32"/>
          <w:szCs w:val="32"/>
          <w:highlight w:val="none"/>
          <w:lang w:val="en-US" w:eastAsia="zh-CN"/>
        </w:rPr>
        <w:t>维修</w:t>
      </w:r>
      <w:r>
        <w:rPr>
          <w:rFonts w:hint="eastAsia" w:eastAsia="仿宋_GB2312"/>
          <w:strike w:val="0"/>
          <w:dstrike w:val="0"/>
          <w:snapToGrid w:val="0"/>
          <w:color w:val="auto"/>
          <w:kern w:val="0"/>
          <w:sz w:val="32"/>
          <w:szCs w:val="32"/>
          <w:highlight w:val="none"/>
          <w:lang w:val="en-US" w:eastAsia="zh-CN"/>
        </w:rPr>
        <w:t>电</w:t>
      </w:r>
      <w:r>
        <w:rPr>
          <w:rFonts w:eastAsia="仿宋_GB2312"/>
          <w:snapToGrid w:val="0"/>
          <w:color w:val="auto"/>
          <w:kern w:val="0"/>
          <w:sz w:val="32"/>
          <w:szCs w:val="32"/>
          <w:highlight w:val="none"/>
        </w:rPr>
        <w:t>工</w:t>
      </w:r>
      <w:r>
        <w:rPr>
          <w:rFonts w:hint="eastAsia" w:eastAsia="仿宋_GB2312"/>
          <w:snapToGrid w:val="0"/>
          <w:color w:val="auto"/>
          <w:kern w:val="0"/>
          <w:sz w:val="32"/>
          <w:szCs w:val="32"/>
          <w:highlight w:val="none"/>
          <w:lang w:eastAsia="zh-CN"/>
        </w:rPr>
        <w:t>，</w:t>
      </w:r>
      <w:r>
        <w:rPr>
          <w:rFonts w:hint="eastAsia" w:eastAsia="仿宋_GB2312"/>
          <w:snapToGrid w:val="0"/>
          <w:color w:val="auto"/>
          <w:kern w:val="0"/>
          <w:sz w:val="32"/>
          <w:szCs w:val="32"/>
          <w:highlight w:val="none"/>
        </w:rPr>
        <w:t>已在事故中死亡</w:t>
      </w:r>
      <w:r>
        <w:rPr>
          <w:rFonts w:eastAsia="仿宋_GB2312"/>
          <w:snapToGrid w:val="0"/>
          <w:color w:val="auto"/>
          <w:kern w:val="0"/>
          <w:sz w:val="32"/>
          <w:szCs w:val="32"/>
          <w:highlight w:val="none"/>
        </w:rPr>
        <w:t>。</w:t>
      </w:r>
    </w:p>
    <w:p w14:paraId="79DEEE05">
      <w:pPr>
        <w:overflowPunct w:val="0"/>
        <w:adjustRightInd w:val="0"/>
        <w:snapToGrid w:val="0"/>
        <w:spacing w:line="600" w:lineRule="exact"/>
        <w:ind w:firstLine="640" w:firstLineChars="200"/>
        <w:rPr>
          <w:rFonts w:hint="eastAsia" w:eastAsia="楷体_GB2312"/>
          <w:snapToGrid w:val="0"/>
          <w:color w:val="auto"/>
          <w:kern w:val="0"/>
          <w:sz w:val="32"/>
          <w:szCs w:val="32"/>
          <w:highlight w:val="none"/>
        </w:rPr>
      </w:pPr>
      <w:r>
        <w:rPr>
          <w:rFonts w:hint="eastAsia" w:eastAsia="楷体_GB2312"/>
          <w:snapToGrid w:val="0"/>
          <w:color w:val="auto"/>
          <w:kern w:val="0"/>
          <w:sz w:val="32"/>
          <w:szCs w:val="32"/>
          <w:highlight w:val="none"/>
        </w:rPr>
        <w:t>（二）直接经济损失</w:t>
      </w:r>
    </w:p>
    <w:p w14:paraId="7BD8463B">
      <w:pPr>
        <w:overflowPunct w:val="0"/>
        <w:adjustRightInd w:val="0"/>
        <w:snapToGrid w:val="0"/>
        <w:spacing w:line="600" w:lineRule="exact"/>
        <w:ind w:firstLine="640" w:firstLineChars="200"/>
        <w:rPr>
          <w:rFonts w:hint="eastAsia" w:eastAsia="仿宋_GB2312"/>
          <w:snapToGrid w:val="0"/>
          <w:color w:val="auto"/>
          <w:kern w:val="0"/>
          <w:sz w:val="32"/>
          <w:szCs w:val="32"/>
          <w:highlight w:val="none"/>
        </w:rPr>
      </w:pPr>
      <w:r>
        <w:rPr>
          <w:rFonts w:hint="eastAsia" w:eastAsia="仿宋_GB2312"/>
          <w:snapToGrid w:val="0"/>
          <w:color w:val="auto"/>
          <w:kern w:val="0"/>
          <w:sz w:val="32"/>
          <w:szCs w:val="32"/>
          <w:highlight w:val="none"/>
        </w:rPr>
        <w:t>事故造成直接经济损失约人民币</w:t>
      </w:r>
      <w:r>
        <w:rPr>
          <w:rFonts w:hint="eastAsia" w:eastAsia="仿宋_GB2312"/>
          <w:snapToGrid w:val="0"/>
          <w:color w:val="auto"/>
          <w:kern w:val="0"/>
          <w:sz w:val="32"/>
          <w:szCs w:val="32"/>
          <w:highlight w:val="none"/>
          <w:lang w:val="en-US" w:eastAsia="zh-CN"/>
        </w:rPr>
        <w:t>22</w:t>
      </w:r>
      <w:r>
        <w:rPr>
          <w:rFonts w:hint="eastAsia" w:eastAsia="仿宋_GB2312"/>
          <w:snapToGrid w:val="0"/>
          <w:color w:val="auto"/>
          <w:kern w:val="0"/>
          <w:sz w:val="32"/>
          <w:szCs w:val="32"/>
          <w:highlight w:val="none"/>
        </w:rPr>
        <w:t>0万元。</w:t>
      </w:r>
    </w:p>
    <w:p w14:paraId="1FE90AF7">
      <w:pPr>
        <w:overflowPunct w:val="0"/>
        <w:adjustRightInd w:val="0"/>
        <w:snapToGrid w:val="0"/>
        <w:spacing w:line="600" w:lineRule="exact"/>
        <w:ind w:firstLine="640" w:firstLineChars="200"/>
        <w:rPr>
          <w:rFonts w:eastAsia="黑体"/>
          <w:snapToGrid w:val="0"/>
          <w:color w:val="auto"/>
          <w:kern w:val="0"/>
          <w:sz w:val="32"/>
          <w:szCs w:val="32"/>
          <w:highlight w:val="none"/>
        </w:rPr>
      </w:pPr>
      <w:r>
        <w:rPr>
          <w:rFonts w:hint="eastAsia" w:eastAsia="黑体"/>
          <w:snapToGrid w:val="0"/>
          <w:color w:val="auto"/>
          <w:kern w:val="0"/>
          <w:sz w:val="32"/>
          <w:szCs w:val="32"/>
          <w:highlight w:val="none"/>
          <w:lang w:val="en-US" w:eastAsia="zh-CN"/>
        </w:rPr>
        <w:t>五</w:t>
      </w:r>
      <w:r>
        <w:rPr>
          <w:rFonts w:eastAsia="黑体"/>
          <w:snapToGrid w:val="0"/>
          <w:color w:val="auto"/>
          <w:kern w:val="0"/>
          <w:sz w:val="32"/>
          <w:szCs w:val="32"/>
          <w:highlight w:val="none"/>
        </w:rPr>
        <w:t>、事故原因</w:t>
      </w:r>
    </w:p>
    <w:p w14:paraId="4C321503">
      <w:pPr>
        <w:overflowPunct w:val="0"/>
        <w:adjustRightInd w:val="0"/>
        <w:snapToGrid w:val="0"/>
        <w:spacing w:line="600" w:lineRule="exact"/>
        <w:ind w:firstLine="640" w:firstLineChars="200"/>
        <w:rPr>
          <w:rFonts w:eastAsia="楷体_GB2312"/>
          <w:snapToGrid w:val="0"/>
          <w:color w:val="auto"/>
          <w:kern w:val="0"/>
          <w:sz w:val="32"/>
          <w:szCs w:val="32"/>
          <w:highlight w:val="none"/>
        </w:rPr>
      </w:pPr>
      <w:r>
        <w:rPr>
          <w:rFonts w:eastAsia="楷体_GB2312"/>
          <w:snapToGrid w:val="0"/>
          <w:color w:val="auto"/>
          <w:kern w:val="0"/>
          <w:sz w:val="32"/>
          <w:szCs w:val="32"/>
          <w:highlight w:val="none"/>
        </w:rPr>
        <w:t>（一）事故直接原因</w:t>
      </w:r>
    </w:p>
    <w:p w14:paraId="13C9BB72">
      <w:pPr>
        <w:overflowPunct w:val="0"/>
        <w:adjustRightInd w:val="0"/>
        <w:snapToGrid w:val="0"/>
        <w:spacing w:line="600" w:lineRule="exact"/>
        <w:ind w:firstLine="640" w:firstLineChars="200"/>
        <w:rPr>
          <w:rFonts w:eastAsia="仿宋_GB2312"/>
          <w:snapToGrid w:val="0"/>
          <w:color w:val="auto"/>
          <w:kern w:val="0"/>
          <w:sz w:val="32"/>
          <w:szCs w:val="32"/>
          <w:highlight w:val="none"/>
        </w:rPr>
      </w:pPr>
      <w:bookmarkStart w:id="40" w:name="OLE_LINK104"/>
      <w:bookmarkStart w:id="41" w:name="OLE_LINK105"/>
      <w:r>
        <w:rPr>
          <w:rFonts w:eastAsia="仿宋_GB2312"/>
          <w:snapToGrid w:val="0"/>
          <w:color w:val="auto"/>
          <w:kern w:val="0"/>
          <w:sz w:val="32"/>
          <w:szCs w:val="32"/>
          <w:highlight w:val="none"/>
        </w:rPr>
        <w:t>顾剑峰违反公司安全管理制度规定，从仓库返回维修作业点过程中，</w:t>
      </w:r>
      <w:bookmarkStart w:id="42" w:name="OLE_LINK4"/>
      <w:r>
        <w:rPr>
          <w:rFonts w:eastAsia="仿宋_GB2312"/>
          <w:snapToGrid w:val="0"/>
          <w:color w:val="auto"/>
          <w:kern w:val="0"/>
          <w:sz w:val="32"/>
          <w:szCs w:val="32"/>
          <w:highlight w:val="none"/>
        </w:rPr>
        <w:t>未走</w:t>
      </w:r>
      <w:r>
        <w:rPr>
          <w:rFonts w:hint="eastAsia" w:eastAsia="仿宋_GB2312"/>
          <w:snapToGrid w:val="0"/>
          <w:color w:val="auto"/>
          <w:kern w:val="0"/>
          <w:sz w:val="32"/>
          <w:szCs w:val="32"/>
          <w:highlight w:val="none"/>
          <w:lang w:val="en-US" w:eastAsia="zh-CN"/>
        </w:rPr>
        <w:t>黄色划线人行</w:t>
      </w:r>
      <w:r>
        <w:rPr>
          <w:rFonts w:eastAsia="仿宋_GB2312"/>
          <w:snapToGrid w:val="0"/>
          <w:color w:val="auto"/>
          <w:kern w:val="0"/>
          <w:sz w:val="32"/>
          <w:szCs w:val="32"/>
          <w:highlight w:val="none"/>
        </w:rPr>
        <w:t>通道进入堆场作业区域</w:t>
      </w:r>
      <w:bookmarkEnd w:id="42"/>
      <w:r>
        <w:rPr>
          <w:rFonts w:eastAsia="仿宋_GB2312"/>
          <w:snapToGrid w:val="0"/>
          <w:color w:val="auto"/>
          <w:kern w:val="0"/>
          <w:sz w:val="32"/>
          <w:szCs w:val="32"/>
          <w:highlight w:val="none"/>
        </w:rPr>
        <w:t>，于丽春驾驶</w:t>
      </w:r>
      <w:r>
        <w:rPr>
          <w:rFonts w:hint="eastAsia" w:eastAsia="仿宋_GB2312"/>
          <w:snapToGrid w:val="0"/>
          <w:color w:val="auto"/>
          <w:kern w:val="0"/>
          <w:sz w:val="32"/>
          <w:szCs w:val="32"/>
          <w:highlight w:val="none"/>
          <w:lang w:val="en-US" w:eastAsia="zh-CN"/>
        </w:rPr>
        <w:t>涉事电动</w:t>
      </w:r>
      <w:r>
        <w:rPr>
          <w:rFonts w:eastAsia="仿宋_GB2312"/>
          <w:snapToGrid w:val="0"/>
          <w:color w:val="auto"/>
          <w:kern w:val="0"/>
          <w:sz w:val="32"/>
          <w:szCs w:val="32"/>
          <w:highlight w:val="none"/>
        </w:rPr>
        <w:t>堆高机行进过程中受视线盲区影响，未发现顾剑峰，将其撞倒碾压，导致事故发生。</w:t>
      </w:r>
    </w:p>
    <w:bookmarkEnd w:id="40"/>
    <w:bookmarkEnd w:id="41"/>
    <w:p w14:paraId="2769DDDB">
      <w:pPr>
        <w:overflowPunct w:val="0"/>
        <w:adjustRightInd w:val="0"/>
        <w:snapToGrid w:val="0"/>
        <w:spacing w:line="600" w:lineRule="exact"/>
        <w:ind w:firstLine="640" w:firstLineChars="200"/>
        <w:rPr>
          <w:rFonts w:eastAsia="楷体_GB2312"/>
          <w:snapToGrid w:val="0"/>
          <w:color w:val="auto"/>
          <w:kern w:val="0"/>
          <w:sz w:val="32"/>
          <w:szCs w:val="32"/>
          <w:highlight w:val="none"/>
        </w:rPr>
      </w:pPr>
      <w:bookmarkStart w:id="43" w:name="_Hlk134132951"/>
      <w:r>
        <w:rPr>
          <w:rFonts w:eastAsia="楷体_GB2312"/>
          <w:snapToGrid w:val="0"/>
          <w:color w:val="auto"/>
          <w:kern w:val="0"/>
          <w:sz w:val="32"/>
          <w:szCs w:val="32"/>
          <w:highlight w:val="none"/>
        </w:rPr>
        <w:t xml:space="preserve">（二）事故间接原因   </w:t>
      </w:r>
    </w:p>
    <w:p w14:paraId="30C00E18">
      <w:pPr>
        <w:overflowPunct w:val="0"/>
        <w:adjustRightInd w:val="0"/>
        <w:snapToGrid w:val="0"/>
        <w:spacing w:line="600" w:lineRule="exact"/>
        <w:ind w:firstLine="640" w:firstLineChars="200"/>
        <w:rPr>
          <w:rFonts w:hint="eastAsia" w:ascii="Times New Roman" w:hAnsi="Times New Roman" w:eastAsia="仿宋_GB2312" w:cs="Times New Roman"/>
          <w:snapToGrid w:val="0"/>
          <w:color w:val="auto"/>
          <w:kern w:val="0"/>
          <w:sz w:val="32"/>
          <w:szCs w:val="32"/>
          <w:highlight w:val="none"/>
          <w:lang w:eastAsia="zh-CN"/>
        </w:rPr>
      </w:pPr>
      <w:r>
        <w:rPr>
          <w:rFonts w:hint="eastAsia" w:ascii="Times New Roman" w:hAnsi="Times New Roman" w:eastAsia="仿宋_GB2312" w:cs="Times New Roman"/>
          <w:snapToGrid w:val="0"/>
          <w:color w:val="auto"/>
          <w:kern w:val="0"/>
          <w:sz w:val="32"/>
          <w:szCs w:val="32"/>
          <w:highlight w:val="none"/>
        </w:rPr>
        <w:t>中集世联达</w:t>
      </w:r>
      <w:r>
        <w:rPr>
          <w:rFonts w:eastAsia="仿宋_GB2312"/>
          <w:snapToGrid w:val="0"/>
          <w:color w:val="auto"/>
          <w:kern w:val="0"/>
          <w:sz w:val="32"/>
          <w:szCs w:val="32"/>
          <w:highlight w:val="none"/>
        </w:rPr>
        <w:t>督促</w:t>
      </w:r>
      <w:r>
        <w:rPr>
          <w:rFonts w:hint="eastAsia" w:eastAsia="仿宋_GB2312"/>
          <w:snapToGrid w:val="0"/>
          <w:color w:val="auto"/>
          <w:kern w:val="0"/>
          <w:sz w:val="32"/>
          <w:szCs w:val="32"/>
          <w:highlight w:val="none"/>
          <w:lang w:val="en-US" w:eastAsia="zh-CN"/>
        </w:rPr>
        <w:t>从业人员执行规章制度不</w:t>
      </w:r>
      <w:r>
        <w:rPr>
          <w:rFonts w:hint="eastAsia" w:ascii="Times New Roman" w:hAnsi="Times New Roman" w:eastAsia="仿宋_GB2312" w:cs="Times New Roman"/>
          <w:snapToGrid w:val="0"/>
          <w:color w:val="auto"/>
          <w:kern w:val="0"/>
          <w:sz w:val="32"/>
          <w:szCs w:val="32"/>
          <w:highlight w:val="none"/>
          <w:lang w:val="en-US" w:eastAsia="zh-CN"/>
        </w:rPr>
        <w:t>严</w:t>
      </w:r>
      <w:r>
        <w:rPr>
          <w:rFonts w:hint="eastAsia" w:eastAsia="仿宋_GB2312"/>
          <w:snapToGrid w:val="0"/>
          <w:color w:val="auto"/>
          <w:kern w:val="0"/>
          <w:sz w:val="32"/>
          <w:szCs w:val="32"/>
          <w:highlight w:val="none"/>
          <w:lang w:val="en-US" w:eastAsia="zh-CN"/>
        </w:rPr>
        <w:t>；</w:t>
      </w:r>
      <w:r>
        <w:rPr>
          <w:rFonts w:hint="eastAsia" w:eastAsia="仿宋_GB2312"/>
          <w:strike w:val="0"/>
          <w:dstrike w:val="0"/>
          <w:snapToGrid w:val="0"/>
          <w:color w:val="auto"/>
          <w:kern w:val="0"/>
          <w:sz w:val="32"/>
          <w:szCs w:val="32"/>
          <w:highlight w:val="none"/>
        </w:rPr>
        <w:t>安全风险辨识及隐患排查治理制度落实不</w:t>
      </w:r>
      <w:r>
        <w:rPr>
          <w:rFonts w:hint="eastAsia" w:eastAsia="仿宋_GB2312"/>
          <w:strike w:val="0"/>
          <w:dstrike w:val="0"/>
          <w:snapToGrid w:val="0"/>
          <w:color w:val="auto"/>
          <w:kern w:val="0"/>
          <w:sz w:val="32"/>
          <w:szCs w:val="32"/>
          <w:highlight w:val="none"/>
          <w:lang w:val="en-US" w:eastAsia="zh-CN"/>
        </w:rPr>
        <w:t>力</w:t>
      </w:r>
      <w:r>
        <w:rPr>
          <w:rFonts w:hint="eastAsia" w:eastAsia="仿宋_GB2312"/>
          <w:snapToGrid w:val="0"/>
          <w:color w:val="auto"/>
          <w:kern w:val="0"/>
          <w:sz w:val="32"/>
          <w:szCs w:val="32"/>
          <w:highlight w:val="none"/>
          <w:lang w:val="en-US" w:eastAsia="zh-CN"/>
        </w:rPr>
        <w:t>，日常隐患排查中</w:t>
      </w:r>
      <w:r>
        <w:rPr>
          <w:rFonts w:eastAsia="仿宋_GB2312"/>
          <w:strike w:val="0"/>
          <w:dstrike w:val="0"/>
          <w:snapToGrid w:val="0"/>
          <w:color w:val="auto"/>
          <w:kern w:val="0"/>
          <w:sz w:val="32"/>
          <w:szCs w:val="32"/>
          <w:highlight w:val="none"/>
        </w:rPr>
        <w:t>没有</w:t>
      </w:r>
      <w:r>
        <w:rPr>
          <w:rFonts w:hint="eastAsia" w:eastAsia="仿宋_GB2312"/>
          <w:strike w:val="0"/>
          <w:dstrike w:val="0"/>
          <w:snapToGrid w:val="0"/>
          <w:color w:val="auto"/>
          <w:kern w:val="0"/>
          <w:sz w:val="32"/>
          <w:szCs w:val="32"/>
          <w:highlight w:val="none"/>
          <w:lang w:val="en-US" w:eastAsia="zh-CN"/>
        </w:rPr>
        <w:t>发现作业人员在堆场作业区域</w:t>
      </w:r>
      <w:r>
        <w:rPr>
          <w:rFonts w:eastAsia="仿宋_GB2312"/>
          <w:strike w:val="0"/>
          <w:dstrike w:val="0"/>
          <w:snapToGrid w:val="0"/>
          <w:color w:val="auto"/>
          <w:kern w:val="0"/>
          <w:sz w:val="32"/>
          <w:szCs w:val="32"/>
          <w:highlight w:val="none"/>
        </w:rPr>
        <w:t>内违章行走</w:t>
      </w:r>
      <w:r>
        <w:rPr>
          <w:rFonts w:hint="eastAsia" w:eastAsia="仿宋_GB2312"/>
          <w:strike w:val="0"/>
          <w:dstrike w:val="0"/>
          <w:snapToGrid w:val="0"/>
          <w:color w:val="auto"/>
          <w:kern w:val="0"/>
          <w:sz w:val="32"/>
          <w:szCs w:val="32"/>
          <w:highlight w:val="none"/>
          <w:lang w:val="en-US" w:eastAsia="zh-CN"/>
        </w:rPr>
        <w:t>的</w:t>
      </w:r>
      <w:r>
        <w:rPr>
          <w:rFonts w:eastAsia="仿宋_GB2312"/>
          <w:strike w:val="0"/>
          <w:dstrike w:val="0"/>
          <w:snapToGrid w:val="0"/>
          <w:color w:val="auto"/>
          <w:kern w:val="0"/>
          <w:sz w:val="32"/>
          <w:szCs w:val="32"/>
          <w:highlight w:val="none"/>
        </w:rPr>
        <w:t>情况</w:t>
      </w:r>
      <w:r>
        <w:rPr>
          <w:rFonts w:hint="eastAsia" w:eastAsia="仿宋_GB2312"/>
          <w:strike w:val="0"/>
          <w:dstrike w:val="0"/>
          <w:snapToGrid w:val="0"/>
          <w:color w:val="auto"/>
          <w:kern w:val="0"/>
          <w:sz w:val="32"/>
          <w:szCs w:val="32"/>
          <w:highlight w:val="none"/>
          <w:lang w:eastAsia="zh-CN"/>
        </w:rPr>
        <w:t>；</w:t>
      </w:r>
      <w:r>
        <w:rPr>
          <w:rFonts w:hint="eastAsia" w:eastAsia="仿宋_GB2312"/>
          <w:strike w:val="0"/>
          <w:dstrike w:val="0"/>
          <w:snapToGrid w:val="0"/>
          <w:color w:val="auto"/>
          <w:kern w:val="0"/>
          <w:sz w:val="32"/>
          <w:szCs w:val="32"/>
          <w:highlight w:val="none"/>
          <w:lang w:val="en-US" w:eastAsia="zh-CN"/>
        </w:rPr>
        <w:t>现场安全管理不到位</w:t>
      </w:r>
      <w:r>
        <w:rPr>
          <w:rFonts w:hint="eastAsia" w:eastAsia="仿宋_GB2312"/>
          <w:snapToGrid w:val="0"/>
          <w:color w:val="auto"/>
          <w:kern w:val="0"/>
          <w:sz w:val="32"/>
          <w:szCs w:val="32"/>
          <w:highlight w:val="none"/>
          <w:lang w:val="en-US" w:eastAsia="zh-CN"/>
        </w:rPr>
        <w:t>，事发前多人违章进入堆场作业区域无人制止。</w:t>
      </w:r>
      <w:bookmarkEnd w:id="43"/>
    </w:p>
    <w:p w14:paraId="0722BFF9">
      <w:pPr>
        <w:overflowPunct w:val="0"/>
        <w:adjustRightInd w:val="0"/>
        <w:snapToGrid w:val="0"/>
        <w:spacing w:line="600" w:lineRule="exact"/>
        <w:ind w:firstLine="640" w:firstLineChars="200"/>
        <w:rPr>
          <w:rFonts w:eastAsia="黑体"/>
          <w:color w:val="auto"/>
          <w:kern w:val="0"/>
          <w:sz w:val="32"/>
          <w:szCs w:val="32"/>
          <w:highlight w:val="none"/>
        </w:rPr>
      </w:pPr>
      <w:r>
        <w:rPr>
          <w:rFonts w:hint="eastAsia" w:eastAsia="黑体"/>
          <w:color w:val="auto"/>
          <w:kern w:val="0"/>
          <w:sz w:val="32"/>
          <w:szCs w:val="32"/>
          <w:highlight w:val="none"/>
          <w:lang w:val="en-US" w:eastAsia="zh-CN"/>
        </w:rPr>
        <w:t>六</w:t>
      </w:r>
      <w:r>
        <w:rPr>
          <w:rFonts w:eastAsia="黑体"/>
          <w:color w:val="auto"/>
          <w:kern w:val="0"/>
          <w:sz w:val="32"/>
          <w:szCs w:val="32"/>
          <w:highlight w:val="none"/>
        </w:rPr>
        <w:t>、对有关责任人员及单位的处理建议</w:t>
      </w:r>
    </w:p>
    <w:p w14:paraId="117E3BD0">
      <w:pPr>
        <w:overflowPunct w:val="0"/>
        <w:adjustRightInd w:val="0"/>
        <w:snapToGrid w:val="0"/>
        <w:spacing w:line="600" w:lineRule="exact"/>
        <w:ind w:firstLine="640" w:firstLineChars="200"/>
        <w:rPr>
          <w:rFonts w:eastAsia="楷体_GB2312"/>
          <w:color w:val="auto"/>
          <w:kern w:val="0"/>
          <w:sz w:val="32"/>
          <w:szCs w:val="32"/>
          <w:highlight w:val="none"/>
        </w:rPr>
      </w:pPr>
      <w:r>
        <w:rPr>
          <w:rFonts w:hint="eastAsia" w:eastAsia="楷体_GB2312"/>
          <w:color w:val="auto"/>
          <w:kern w:val="0"/>
          <w:sz w:val="32"/>
          <w:szCs w:val="32"/>
          <w:highlight w:val="none"/>
        </w:rPr>
        <w:t>（一）对事故责任者的责任认定和处理建议</w:t>
      </w:r>
    </w:p>
    <w:p w14:paraId="3F907141">
      <w:pPr>
        <w:overflowPunct w:val="0"/>
        <w:adjustRightInd w:val="0"/>
        <w:snapToGrid w:val="0"/>
        <w:spacing w:line="600" w:lineRule="exact"/>
        <w:ind w:firstLine="640" w:firstLineChars="200"/>
        <w:rPr>
          <w:rFonts w:eastAsia="仿宋_GB2312"/>
          <w:snapToGrid w:val="0"/>
          <w:color w:val="auto"/>
          <w:kern w:val="0"/>
          <w:sz w:val="32"/>
          <w:szCs w:val="32"/>
          <w:highlight w:val="none"/>
        </w:rPr>
      </w:pPr>
      <w:r>
        <w:rPr>
          <w:rFonts w:hint="eastAsia" w:eastAsia="仿宋_GB2312"/>
          <w:snapToGrid w:val="0"/>
          <w:color w:val="auto"/>
          <w:kern w:val="0"/>
          <w:sz w:val="32"/>
          <w:szCs w:val="32"/>
          <w:highlight w:val="none"/>
          <w:lang w:val="en-US" w:eastAsia="zh-CN"/>
        </w:rPr>
        <w:t>1.</w:t>
      </w:r>
      <w:r>
        <w:rPr>
          <w:rFonts w:eastAsia="仿宋_GB2312"/>
          <w:snapToGrid w:val="0"/>
          <w:color w:val="auto"/>
          <w:kern w:val="0"/>
          <w:sz w:val="32"/>
          <w:szCs w:val="32"/>
          <w:highlight w:val="none"/>
        </w:rPr>
        <w:t>顾剑峰，中集世联达东华三堆场堆场部保障组</w:t>
      </w:r>
      <w:r>
        <w:rPr>
          <w:rFonts w:hint="eastAsia" w:eastAsia="仿宋_GB2312"/>
          <w:snapToGrid w:val="0"/>
          <w:color w:val="auto"/>
          <w:kern w:val="0"/>
          <w:sz w:val="32"/>
          <w:szCs w:val="32"/>
          <w:highlight w:val="none"/>
          <w:lang w:val="en-US" w:eastAsia="zh-CN"/>
        </w:rPr>
        <w:t>维修</w:t>
      </w:r>
      <w:r>
        <w:rPr>
          <w:rFonts w:hint="eastAsia" w:eastAsia="仿宋_GB2312"/>
          <w:strike w:val="0"/>
          <w:dstrike w:val="0"/>
          <w:snapToGrid w:val="0"/>
          <w:color w:val="auto"/>
          <w:kern w:val="0"/>
          <w:sz w:val="32"/>
          <w:szCs w:val="32"/>
          <w:highlight w:val="none"/>
          <w:lang w:val="en-US" w:eastAsia="zh-CN"/>
        </w:rPr>
        <w:t>电工</w:t>
      </w:r>
      <w:r>
        <w:rPr>
          <w:rFonts w:eastAsia="仿宋_GB2312"/>
          <w:snapToGrid w:val="0"/>
          <w:color w:val="auto"/>
          <w:kern w:val="0"/>
          <w:sz w:val="32"/>
          <w:szCs w:val="32"/>
          <w:highlight w:val="none"/>
        </w:rPr>
        <w:t>，违反公司安全管理制度规定，未走</w:t>
      </w:r>
      <w:r>
        <w:rPr>
          <w:rFonts w:hint="eastAsia" w:eastAsia="仿宋_GB2312"/>
          <w:snapToGrid w:val="0"/>
          <w:color w:val="auto"/>
          <w:kern w:val="0"/>
          <w:sz w:val="32"/>
          <w:szCs w:val="32"/>
          <w:highlight w:val="none"/>
          <w:lang w:val="en-US" w:eastAsia="zh-CN"/>
        </w:rPr>
        <w:t>黄色划线人行</w:t>
      </w:r>
      <w:r>
        <w:rPr>
          <w:rFonts w:eastAsia="仿宋_GB2312"/>
          <w:snapToGrid w:val="0"/>
          <w:color w:val="auto"/>
          <w:kern w:val="0"/>
          <w:sz w:val="32"/>
          <w:szCs w:val="32"/>
          <w:highlight w:val="none"/>
        </w:rPr>
        <w:t>通道进入堆场作业区域，</w:t>
      </w:r>
      <w:r>
        <w:rPr>
          <w:rFonts w:hint="eastAsia" w:eastAsia="仿宋_GB2312"/>
          <w:snapToGrid w:val="0"/>
          <w:color w:val="auto"/>
          <w:kern w:val="0"/>
          <w:sz w:val="32"/>
          <w:szCs w:val="32"/>
          <w:highlight w:val="none"/>
          <w:lang w:val="en-US" w:eastAsia="zh-CN"/>
        </w:rPr>
        <w:t>被堆场内正常行驶的电动堆高机碾压死亡</w:t>
      </w:r>
      <w:r>
        <w:rPr>
          <w:rFonts w:hint="eastAsia" w:eastAsia="仿宋_GB2312"/>
          <w:snapToGrid w:val="0"/>
          <w:color w:val="auto"/>
          <w:kern w:val="0"/>
          <w:sz w:val="32"/>
          <w:szCs w:val="32"/>
          <w:highlight w:val="none"/>
          <w:lang w:eastAsia="zh-CN"/>
        </w:rPr>
        <w:t>，</w:t>
      </w:r>
      <w:r>
        <w:rPr>
          <w:rFonts w:eastAsia="仿宋_GB2312"/>
          <w:snapToGrid w:val="0"/>
          <w:color w:val="auto"/>
          <w:kern w:val="0"/>
          <w:sz w:val="32"/>
          <w:szCs w:val="32"/>
          <w:highlight w:val="none"/>
        </w:rPr>
        <w:t>直接导致事故发生，对事故发生负有直接责任。鉴于顾剑峰已在事故中死亡，建议不</w:t>
      </w:r>
      <w:r>
        <w:rPr>
          <w:rFonts w:hint="eastAsia" w:eastAsia="仿宋_GB2312"/>
          <w:snapToGrid w:val="0"/>
          <w:color w:val="auto"/>
          <w:kern w:val="0"/>
          <w:sz w:val="32"/>
          <w:szCs w:val="32"/>
          <w:highlight w:val="none"/>
          <w:lang w:val="en-US" w:eastAsia="zh-CN"/>
        </w:rPr>
        <w:t>再</w:t>
      </w:r>
      <w:r>
        <w:rPr>
          <w:rFonts w:eastAsia="仿宋_GB2312"/>
          <w:snapToGrid w:val="0"/>
          <w:color w:val="auto"/>
          <w:kern w:val="0"/>
          <w:sz w:val="32"/>
          <w:szCs w:val="32"/>
          <w:highlight w:val="none"/>
        </w:rPr>
        <w:t>追究</w:t>
      </w:r>
      <w:r>
        <w:rPr>
          <w:rFonts w:hint="eastAsia" w:eastAsia="仿宋_GB2312"/>
          <w:snapToGrid w:val="0"/>
          <w:color w:val="auto"/>
          <w:kern w:val="0"/>
          <w:sz w:val="32"/>
          <w:szCs w:val="32"/>
          <w:highlight w:val="none"/>
          <w:lang w:val="en-US" w:eastAsia="zh-CN"/>
        </w:rPr>
        <w:t>其</w:t>
      </w:r>
      <w:r>
        <w:rPr>
          <w:rFonts w:eastAsia="仿宋_GB2312"/>
          <w:snapToGrid w:val="0"/>
          <w:color w:val="auto"/>
          <w:kern w:val="0"/>
          <w:sz w:val="32"/>
          <w:szCs w:val="32"/>
          <w:highlight w:val="none"/>
        </w:rPr>
        <w:t>行政责任。</w:t>
      </w:r>
    </w:p>
    <w:p w14:paraId="7A11730A">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r>
        <w:rPr>
          <w:rFonts w:hint="eastAsia" w:ascii="Times New Roman" w:hAnsi="Times New Roman" w:eastAsia="仿宋_GB2312" w:cs="Times New Roman"/>
          <w:snapToGrid w:val="0"/>
          <w:color w:val="auto"/>
          <w:kern w:val="0"/>
          <w:sz w:val="32"/>
          <w:szCs w:val="32"/>
          <w:highlight w:val="none"/>
          <w:lang w:val="en-US" w:eastAsia="zh-CN"/>
        </w:rPr>
        <w:t>2.</w:t>
      </w:r>
      <w:r>
        <w:rPr>
          <w:rFonts w:ascii="Times New Roman" w:hAnsi="Times New Roman" w:eastAsia="仿宋_GB2312" w:cs="Times New Roman"/>
          <w:snapToGrid w:val="0"/>
          <w:color w:val="auto"/>
          <w:kern w:val="0"/>
          <w:sz w:val="32"/>
          <w:szCs w:val="32"/>
          <w:highlight w:val="none"/>
        </w:rPr>
        <w:t>张振华，</w:t>
      </w:r>
      <w:bookmarkStart w:id="44" w:name="OLE_LINK95"/>
      <w:bookmarkStart w:id="45" w:name="OLE_LINK96"/>
      <w:r>
        <w:rPr>
          <w:rFonts w:ascii="Times New Roman" w:hAnsi="Times New Roman" w:eastAsia="仿宋_GB2312" w:cs="Times New Roman"/>
          <w:snapToGrid w:val="0"/>
          <w:color w:val="auto"/>
          <w:kern w:val="0"/>
          <w:sz w:val="32"/>
          <w:szCs w:val="32"/>
          <w:highlight w:val="none"/>
        </w:rPr>
        <w:t>中集世联达</w:t>
      </w:r>
      <w:bookmarkEnd w:id="44"/>
      <w:bookmarkEnd w:id="45"/>
      <w:r>
        <w:rPr>
          <w:rFonts w:ascii="Times New Roman" w:hAnsi="Times New Roman" w:eastAsia="仿宋_GB2312" w:cs="Times New Roman"/>
          <w:snapToGrid w:val="0"/>
          <w:color w:val="auto"/>
          <w:kern w:val="0"/>
          <w:sz w:val="32"/>
          <w:szCs w:val="32"/>
          <w:highlight w:val="none"/>
        </w:rPr>
        <w:t>总经理</w:t>
      </w:r>
      <w:r>
        <w:rPr>
          <w:rFonts w:hint="eastAsia" w:ascii="Times New Roman" w:hAnsi="Times New Roman" w:eastAsia="仿宋_GB2312" w:cs="Times New Roman"/>
          <w:snapToGrid w:val="0"/>
          <w:color w:val="auto"/>
          <w:kern w:val="0"/>
          <w:sz w:val="32"/>
          <w:szCs w:val="32"/>
          <w:highlight w:val="none"/>
        </w:rPr>
        <w:t>，督促</w:t>
      </w:r>
      <w:r>
        <w:rPr>
          <w:rFonts w:hint="eastAsia" w:ascii="Times New Roman" w:hAnsi="Times New Roman" w:eastAsia="仿宋_GB2312" w:cs="Times New Roman"/>
          <w:snapToGrid w:val="0"/>
          <w:color w:val="auto"/>
          <w:kern w:val="0"/>
          <w:sz w:val="32"/>
          <w:szCs w:val="32"/>
          <w:highlight w:val="none"/>
          <w:lang w:val="en-US" w:eastAsia="zh-CN"/>
        </w:rPr>
        <w:t>从业人员执行规章制度不严，</w:t>
      </w:r>
      <w:r>
        <w:rPr>
          <w:rFonts w:hint="eastAsia" w:ascii="Times New Roman" w:hAnsi="Times New Roman" w:eastAsia="仿宋_GB2312" w:cs="Times New Roman"/>
          <w:snapToGrid w:val="0"/>
          <w:color w:val="auto"/>
          <w:kern w:val="0"/>
          <w:sz w:val="32"/>
          <w:szCs w:val="32"/>
          <w:highlight w:val="none"/>
        </w:rPr>
        <w:t>落实安全风险辨识及隐患排查治理制度不力</w:t>
      </w:r>
      <w:bookmarkStart w:id="46" w:name="OLE_LINK97"/>
      <w:bookmarkStart w:id="47" w:name="OLE_LINK98"/>
      <w:r>
        <w:rPr>
          <w:rFonts w:hint="eastAsia" w:ascii="Times New Roman" w:hAnsi="Times New Roman" w:eastAsia="仿宋_GB2312" w:cs="Times New Roman"/>
          <w:snapToGrid w:val="0"/>
          <w:color w:val="auto"/>
          <w:kern w:val="0"/>
          <w:sz w:val="32"/>
          <w:szCs w:val="32"/>
          <w:highlight w:val="none"/>
          <w:lang w:eastAsia="zh-CN"/>
        </w:rPr>
        <w:t>，</w:t>
      </w:r>
      <w:r>
        <w:rPr>
          <w:rFonts w:ascii="Times New Roman" w:hAnsi="Times New Roman" w:eastAsia="仿宋_GB2312" w:cs="Times New Roman"/>
          <w:snapToGrid w:val="0"/>
          <w:color w:val="auto"/>
          <w:kern w:val="0"/>
          <w:sz w:val="32"/>
          <w:szCs w:val="32"/>
          <w:highlight w:val="none"/>
        </w:rPr>
        <w:t>对事故的发生负有领导责任，建议中集世联达按照公司规章制度进行处理。</w:t>
      </w:r>
      <w:bookmarkEnd w:id="46"/>
      <w:bookmarkEnd w:id="47"/>
    </w:p>
    <w:p w14:paraId="1A3B48B1">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r>
        <w:rPr>
          <w:rFonts w:hint="eastAsia" w:ascii="Times New Roman" w:hAnsi="Times New Roman" w:eastAsia="仿宋_GB2312" w:cs="Times New Roman"/>
          <w:snapToGrid w:val="0"/>
          <w:color w:val="auto"/>
          <w:kern w:val="0"/>
          <w:sz w:val="32"/>
          <w:szCs w:val="32"/>
          <w:highlight w:val="none"/>
          <w:lang w:val="en-US" w:eastAsia="zh-CN"/>
        </w:rPr>
        <w:t>3.</w:t>
      </w:r>
      <w:r>
        <w:rPr>
          <w:rFonts w:ascii="Times New Roman" w:hAnsi="Times New Roman" w:eastAsia="仿宋_GB2312" w:cs="Times New Roman"/>
          <w:snapToGrid w:val="0"/>
          <w:color w:val="auto"/>
          <w:kern w:val="0"/>
          <w:sz w:val="32"/>
          <w:szCs w:val="32"/>
          <w:highlight w:val="none"/>
        </w:rPr>
        <w:t>施向辉，中集世联达安全经理，</w:t>
      </w:r>
      <w:r>
        <w:rPr>
          <w:rFonts w:hint="eastAsia" w:ascii="Times New Roman" w:hAnsi="Times New Roman" w:eastAsia="仿宋_GB2312" w:cs="Times New Roman"/>
          <w:snapToGrid w:val="0"/>
          <w:color w:val="auto"/>
          <w:kern w:val="0"/>
          <w:sz w:val="32"/>
          <w:szCs w:val="32"/>
          <w:highlight w:val="none"/>
        </w:rPr>
        <w:t>安全风险辨识及隐患排查治理</w:t>
      </w:r>
      <w:r>
        <w:rPr>
          <w:rFonts w:hint="eastAsia" w:ascii="Times New Roman" w:hAnsi="Times New Roman" w:eastAsia="仿宋_GB2312" w:cs="Times New Roman"/>
          <w:strike w:val="0"/>
          <w:dstrike w:val="0"/>
          <w:snapToGrid w:val="0"/>
          <w:color w:val="auto"/>
          <w:kern w:val="0"/>
          <w:sz w:val="32"/>
          <w:szCs w:val="32"/>
          <w:highlight w:val="none"/>
          <w:u w:val="none"/>
        </w:rPr>
        <w:t>制度</w:t>
      </w:r>
      <w:r>
        <w:rPr>
          <w:rFonts w:hint="eastAsia" w:ascii="Times New Roman" w:hAnsi="Times New Roman" w:eastAsia="仿宋_GB2312" w:cs="Times New Roman"/>
          <w:snapToGrid w:val="0"/>
          <w:color w:val="auto"/>
          <w:kern w:val="0"/>
          <w:sz w:val="32"/>
          <w:szCs w:val="32"/>
          <w:highlight w:val="none"/>
        </w:rPr>
        <w:t>落实不力</w:t>
      </w:r>
      <w:r>
        <w:rPr>
          <w:rFonts w:ascii="Times New Roman" w:hAnsi="Times New Roman" w:eastAsia="仿宋_GB2312" w:cs="Times New Roman"/>
          <w:snapToGrid w:val="0"/>
          <w:color w:val="auto"/>
          <w:kern w:val="0"/>
          <w:sz w:val="32"/>
          <w:szCs w:val="32"/>
          <w:highlight w:val="none"/>
        </w:rPr>
        <w:t>，</w:t>
      </w:r>
      <w:r>
        <w:rPr>
          <w:rFonts w:hint="eastAsia" w:eastAsia="仿宋_GB2312"/>
          <w:snapToGrid w:val="0"/>
          <w:color w:val="auto"/>
          <w:kern w:val="0"/>
          <w:sz w:val="32"/>
          <w:szCs w:val="32"/>
          <w:highlight w:val="none"/>
          <w:lang w:val="en-US" w:eastAsia="zh-CN"/>
        </w:rPr>
        <w:t>隐患排查中</w:t>
      </w:r>
      <w:r>
        <w:rPr>
          <w:rFonts w:eastAsia="仿宋_GB2312"/>
          <w:strike w:val="0"/>
          <w:dstrike w:val="0"/>
          <w:snapToGrid w:val="0"/>
          <w:color w:val="auto"/>
          <w:kern w:val="0"/>
          <w:sz w:val="32"/>
          <w:szCs w:val="32"/>
          <w:highlight w:val="none"/>
        </w:rPr>
        <w:t>没有</w:t>
      </w:r>
      <w:r>
        <w:rPr>
          <w:rFonts w:hint="eastAsia" w:eastAsia="仿宋_GB2312"/>
          <w:strike w:val="0"/>
          <w:dstrike w:val="0"/>
          <w:snapToGrid w:val="0"/>
          <w:color w:val="auto"/>
          <w:kern w:val="0"/>
          <w:sz w:val="32"/>
          <w:szCs w:val="32"/>
          <w:highlight w:val="none"/>
          <w:lang w:val="en-US" w:eastAsia="zh-CN"/>
        </w:rPr>
        <w:t>发现作业人员在堆场作业区域</w:t>
      </w:r>
      <w:r>
        <w:rPr>
          <w:rFonts w:eastAsia="仿宋_GB2312"/>
          <w:strike w:val="0"/>
          <w:dstrike w:val="0"/>
          <w:snapToGrid w:val="0"/>
          <w:color w:val="auto"/>
          <w:kern w:val="0"/>
          <w:sz w:val="32"/>
          <w:szCs w:val="32"/>
          <w:highlight w:val="none"/>
        </w:rPr>
        <w:t>内违章行走</w:t>
      </w:r>
      <w:r>
        <w:rPr>
          <w:rFonts w:hint="eastAsia" w:eastAsia="仿宋_GB2312"/>
          <w:strike w:val="0"/>
          <w:dstrike w:val="0"/>
          <w:snapToGrid w:val="0"/>
          <w:color w:val="auto"/>
          <w:kern w:val="0"/>
          <w:sz w:val="32"/>
          <w:szCs w:val="32"/>
          <w:highlight w:val="none"/>
          <w:lang w:val="en-US" w:eastAsia="zh-CN"/>
        </w:rPr>
        <w:t>的</w:t>
      </w:r>
      <w:r>
        <w:rPr>
          <w:rFonts w:eastAsia="仿宋_GB2312"/>
          <w:strike w:val="0"/>
          <w:dstrike w:val="0"/>
          <w:snapToGrid w:val="0"/>
          <w:color w:val="auto"/>
          <w:kern w:val="0"/>
          <w:sz w:val="32"/>
          <w:szCs w:val="32"/>
          <w:highlight w:val="none"/>
        </w:rPr>
        <w:t>情况</w:t>
      </w:r>
      <w:r>
        <w:rPr>
          <w:rFonts w:hint="eastAsia" w:eastAsia="仿宋_GB2312"/>
          <w:strike w:val="0"/>
          <w:dstrike w:val="0"/>
          <w:snapToGrid w:val="0"/>
          <w:color w:val="auto"/>
          <w:kern w:val="0"/>
          <w:sz w:val="32"/>
          <w:szCs w:val="32"/>
          <w:highlight w:val="none"/>
          <w:lang w:eastAsia="zh-CN"/>
        </w:rPr>
        <w:t>，</w:t>
      </w:r>
      <w:r>
        <w:rPr>
          <w:rFonts w:ascii="Times New Roman" w:hAnsi="Times New Roman" w:eastAsia="仿宋_GB2312" w:cs="Times New Roman"/>
          <w:snapToGrid w:val="0"/>
          <w:color w:val="auto"/>
          <w:kern w:val="0"/>
          <w:sz w:val="32"/>
          <w:szCs w:val="32"/>
          <w:highlight w:val="none"/>
        </w:rPr>
        <w:t>对事故的发生负有管理责任，建议中集世联达按照公司规章制度进行处理。</w:t>
      </w:r>
    </w:p>
    <w:p w14:paraId="5E559A33">
      <w:pPr>
        <w:pStyle w:val="2"/>
        <w:overflowPunct w:val="0"/>
        <w:autoSpaceDE/>
        <w:autoSpaceDN/>
        <w:spacing w:line="600" w:lineRule="exact"/>
        <w:ind w:right="0" w:firstLine="640" w:firstLineChars="200"/>
        <w:rPr>
          <w:highlight w:val="none"/>
        </w:rPr>
      </w:pPr>
      <w:r>
        <w:rPr>
          <w:rFonts w:hint="eastAsia" w:ascii="Times New Roman" w:hAnsi="Times New Roman" w:eastAsia="仿宋_GB2312" w:cs="Times New Roman"/>
          <w:snapToGrid w:val="0"/>
          <w:color w:val="auto"/>
          <w:kern w:val="0"/>
          <w:sz w:val="32"/>
          <w:szCs w:val="32"/>
          <w:highlight w:val="none"/>
          <w:lang w:val="en-US" w:eastAsia="zh-CN"/>
        </w:rPr>
        <w:t>4</w:t>
      </w:r>
      <w:r>
        <w:rPr>
          <w:rFonts w:ascii="Times New Roman" w:hAnsi="Times New Roman" w:eastAsia="仿宋_GB2312" w:cs="Times New Roman"/>
          <w:snapToGrid w:val="0"/>
          <w:color w:val="auto"/>
          <w:kern w:val="0"/>
          <w:sz w:val="32"/>
          <w:szCs w:val="32"/>
          <w:highlight w:val="none"/>
        </w:rPr>
        <w:t>.朱锦超，</w:t>
      </w:r>
      <w:bookmarkStart w:id="48" w:name="OLE_LINK90"/>
      <w:r>
        <w:rPr>
          <w:rFonts w:ascii="Times New Roman" w:hAnsi="Times New Roman" w:eastAsia="仿宋_GB2312" w:cs="Times New Roman"/>
          <w:snapToGrid w:val="0"/>
          <w:color w:val="auto"/>
          <w:kern w:val="0"/>
          <w:sz w:val="32"/>
          <w:szCs w:val="32"/>
          <w:highlight w:val="none"/>
        </w:rPr>
        <w:t>中集世联达</w:t>
      </w:r>
      <w:bookmarkEnd w:id="48"/>
      <w:r>
        <w:rPr>
          <w:rFonts w:ascii="Times New Roman" w:hAnsi="Times New Roman" w:eastAsia="仿宋_GB2312" w:cs="Times New Roman"/>
          <w:snapToGrid w:val="0"/>
          <w:color w:val="auto"/>
          <w:kern w:val="0"/>
          <w:sz w:val="32"/>
          <w:szCs w:val="32"/>
          <w:highlight w:val="none"/>
        </w:rPr>
        <w:t>东华三堆场现场负责人，</w:t>
      </w:r>
      <w:r>
        <w:rPr>
          <w:rFonts w:hint="eastAsia" w:ascii="Times New Roman" w:hAnsi="Times New Roman" w:eastAsia="仿宋_GB2312" w:cs="Times New Roman"/>
          <w:snapToGrid w:val="0"/>
          <w:color w:val="auto"/>
          <w:kern w:val="0"/>
          <w:sz w:val="32"/>
          <w:szCs w:val="32"/>
          <w:highlight w:val="none"/>
        </w:rPr>
        <w:t>未严格落实公司规章制度，未认真履行</w:t>
      </w:r>
      <w:r>
        <w:rPr>
          <w:rFonts w:ascii="Times New Roman" w:hAnsi="Times New Roman" w:eastAsia="仿宋_GB2312" w:cs="Times New Roman"/>
          <w:snapToGrid w:val="0"/>
          <w:color w:val="auto"/>
          <w:kern w:val="0"/>
          <w:sz w:val="32"/>
          <w:szCs w:val="32"/>
          <w:highlight w:val="none"/>
        </w:rPr>
        <w:t>现场安全管理</w:t>
      </w:r>
      <w:r>
        <w:rPr>
          <w:rFonts w:hint="eastAsia" w:ascii="Times New Roman" w:hAnsi="Times New Roman" w:eastAsia="仿宋_GB2312" w:cs="Times New Roman"/>
          <w:snapToGrid w:val="0"/>
          <w:color w:val="auto"/>
          <w:kern w:val="0"/>
          <w:sz w:val="32"/>
          <w:szCs w:val="32"/>
          <w:highlight w:val="none"/>
        </w:rPr>
        <w:t>责任</w:t>
      </w:r>
      <w:r>
        <w:rPr>
          <w:rFonts w:hint="eastAsia" w:eastAsia="仿宋_GB2312"/>
          <w:snapToGrid w:val="0"/>
          <w:color w:val="auto"/>
          <w:kern w:val="0"/>
          <w:sz w:val="32"/>
          <w:szCs w:val="32"/>
          <w:highlight w:val="none"/>
          <w:lang w:val="en-US" w:eastAsia="zh-CN"/>
        </w:rPr>
        <w:t>，事发前多人违章进入堆场作业区域无人制止</w:t>
      </w:r>
      <w:bookmarkStart w:id="49" w:name="OLE_LINK107"/>
      <w:bookmarkStart w:id="50" w:name="OLE_LINK106"/>
      <w:r>
        <w:rPr>
          <w:rFonts w:hint="eastAsia" w:ascii="Times New Roman" w:hAnsi="Times New Roman" w:eastAsia="仿宋_GB2312" w:cs="Times New Roman"/>
          <w:snapToGrid w:val="0"/>
          <w:color w:val="auto"/>
          <w:kern w:val="0"/>
          <w:sz w:val="32"/>
          <w:szCs w:val="32"/>
          <w:highlight w:val="none"/>
          <w:lang w:eastAsia="zh-CN"/>
        </w:rPr>
        <w:t>，</w:t>
      </w:r>
      <w:r>
        <w:rPr>
          <w:rFonts w:ascii="Times New Roman" w:hAnsi="Times New Roman" w:eastAsia="仿宋_GB2312" w:cs="Times New Roman"/>
          <w:snapToGrid w:val="0"/>
          <w:color w:val="auto"/>
          <w:kern w:val="0"/>
          <w:sz w:val="32"/>
          <w:szCs w:val="32"/>
          <w:highlight w:val="none"/>
        </w:rPr>
        <w:t>对事故的发生负有</w:t>
      </w:r>
      <w:bookmarkStart w:id="51" w:name="OLE_LINK102"/>
      <w:r>
        <w:rPr>
          <w:rFonts w:ascii="Times New Roman" w:hAnsi="Times New Roman" w:eastAsia="仿宋_GB2312" w:cs="Times New Roman"/>
          <w:snapToGrid w:val="0"/>
          <w:color w:val="auto"/>
          <w:kern w:val="0"/>
          <w:sz w:val="32"/>
          <w:szCs w:val="32"/>
          <w:highlight w:val="none"/>
        </w:rPr>
        <w:t>管理责任</w:t>
      </w:r>
      <w:bookmarkEnd w:id="51"/>
      <w:r>
        <w:rPr>
          <w:rFonts w:ascii="Times New Roman" w:hAnsi="Times New Roman" w:eastAsia="仿宋_GB2312" w:cs="Times New Roman"/>
          <w:snapToGrid w:val="0"/>
          <w:color w:val="auto"/>
          <w:kern w:val="0"/>
          <w:sz w:val="32"/>
          <w:szCs w:val="32"/>
          <w:highlight w:val="none"/>
        </w:rPr>
        <w:t>，</w:t>
      </w:r>
      <w:bookmarkEnd w:id="49"/>
      <w:bookmarkEnd w:id="50"/>
      <w:bookmarkStart w:id="52" w:name="OLE_LINK94"/>
      <w:r>
        <w:rPr>
          <w:rFonts w:ascii="Times New Roman" w:hAnsi="Times New Roman" w:eastAsia="仿宋_GB2312" w:cs="Times New Roman"/>
          <w:snapToGrid w:val="0"/>
          <w:color w:val="auto"/>
          <w:kern w:val="0"/>
          <w:sz w:val="32"/>
          <w:szCs w:val="32"/>
          <w:highlight w:val="none"/>
        </w:rPr>
        <w:t>建议中集世联达按照公司规章制度进行处理。</w:t>
      </w:r>
      <w:bookmarkEnd w:id="52"/>
    </w:p>
    <w:p w14:paraId="0A85C2CE">
      <w:pPr>
        <w:overflowPunct w:val="0"/>
        <w:adjustRightInd w:val="0"/>
        <w:snapToGrid w:val="0"/>
        <w:spacing w:line="600" w:lineRule="exact"/>
        <w:ind w:firstLine="640" w:firstLineChars="200"/>
        <w:rPr>
          <w:rFonts w:hint="eastAsia" w:eastAsia="楷体_GB2312"/>
          <w:color w:val="auto"/>
          <w:kern w:val="0"/>
          <w:sz w:val="32"/>
          <w:szCs w:val="32"/>
          <w:highlight w:val="none"/>
        </w:rPr>
      </w:pPr>
      <w:r>
        <w:rPr>
          <w:rFonts w:hint="eastAsia" w:eastAsia="楷体_GB2312"/>
          <w:color w:val="auto"/>
          <w:kern w:val="0"/>
          <w:sz w:val="32"/>
          <w:szCs w:val="32"/>
          <w:highlight w:val="none"/>
        </w:rPr>
        <w:t>（二）对事故单位的责任认定和处理建议</w:t>
      </w:r>
    </w:p>
    <w:p w14:paraId="7BDD62C9">
      <w:pPr>
        <w:pStyle w:val="2"/>
        <w:overflowPunct w:val="0"/>
        <w:autoSpaceDE/>
        <w:autoSpaceDN/>
        <w:spacing w:line="600" w:lineRule="exact"/>
        <w:ind w:right="0" w:firstLine="640" w:firstLineChars="200"/>
        <w:rPr>
          <w:rFonts w:ascii="Times New Roman" w:hAnsi="Times New Roman" w:eastAsia="仿宋_GB2312" w:cs="Times New Roman"/>
          <w:snapToGrid w:val="0"/>
          <w:color w:val="auto"/>
          <w:kern w:val="0"/>
          <w:sz w:val="32"/>
          <w:szCs w:val="32"/>
          <w:highlight w:val="none"/>
        </w:rPr>
      </w:pPr>
      <w:r>
        <w:rPr>
          <w:rFonts w:hint="eastAsia" w:ascii="Times New Roman" w:hAnsi="Times New Roman" w:eastAsia="仿宋_GB2312" w:cs="Times New Roman"/>
          <w:snapToGrid w:val="0"/>
          <w:color w:val="auto"/>
          <w:kern w:val="0"/>
          <w:sz w:val="32"/>
          <w:szCs w:val="32"/>
          <w:highlight w:val="none"/>
        </w:rPr>
        <w:t>中集世联达督促从业人员执行规章制度不严；安全风险辨识及隐患排查治理制度落实不力，日常隐患排查中没有发现作业人员在堆场作业区域内违章行走的情况；现场安全管理不到位，事发前多人违章进入堆场作业区域无人制止。</w:t>
      </w:r>
      <w:r>
        <w:rPr>
          <w:rFonts w:hint="eastAsia" w:ascii="Times New Roman" w:hAnsi="Times New Roman" w:eastAsia="仿宋_GB2312" w:cs="Times New Roman"/>
          <w:snapToGrid w:val="0"/>
          <w:color w:val="auto"/>
          <w:kern w:val="0"/>
          <w:sz w:val="32"/>
          <w:szCs w:val="32"/>
          <w:highlight w:val="none"/>
          <w:lang w:val="en-US" w:eastAsia="zh-CN"/>
        </w:rPr>
        <w:t>违反了《中华人民共和国安全生产法》第四十一条第二款、第四十四条第一款、第四十六条第一款，</w:t>
      </w:r>
      <w:r>
        <w:rPr>
          <w:rFonts w:ascii="Times New Roman" w:hAnsi="Times New Roman" w:eastAsia="仿宋_GB2312" w:cs="Times New Roman"/>
          <w:snapToGrid w:val="0"/>
          <w:color w:val="auto"/>
          <w:kern w:val="0"/>
          <w:sz w:val="32"/>
          <w:szCs w:val="32"/>
          <w:highlight w:val="none"/>
        </w:rPr>
        <w:t>对事故的发生负有责任，建议区应急管理局依法依规给予行政处罚。</w:t>
      </w:r>
    </w:p>
    <w:p w14:paraId="62B91D41">
      <w:pPr>
        <w:overflowPunct w:val="0"/>
        <w:adjustRightInd w:val="0"/>
        <w:snapToGrid w:val="0"/>
        <w:spacing w:line="600" w:lineRule="exact"/>
        <w:ind w:firstLine="640" w:firstLineChars="200"/>
        <w:rPr>
          <w:rFonts w:eastAsia="CESI黑体-GB2312"/>
          <w:b/>
          <w:bCs/>
          <w:color w:val="auto"/>
          <w:kern w:val="0"/>
          <w:sz w:val="32"/>
          <w:szCs w:val="32"/>
          <w:highlight w:val="none"/>
        </w:rPr>
      </w:pPr>
      <w:r>
        <w:rPr>
          <w:rFonts w:hint="eastAsia" w:eastAsia="黑体"/>
          <w:color w:val="auto"/>
          <w:kern w:val="0"/>
          <w:sz w:val="32"/>
          <w:szCs w:val="32"/>
          <w:highlight w:val="none"/>
          <w:lang w:val="en-US" w:eastAsia="zh-CN"/>
        </w:rPr>
        <w:t>七</w:t>
      </w:r>
      <w:r>
        <w:rPr>
          <w:rFonts w:eastAsia="黑体"/>
          <w:color w:val="auto"/>
          <w:kern w:val="0"/>
          <w:sz w:val="32"/>
          <w:szCs w:val="32"/>
          <w:highlight w:val="none"/>
        </w:rPr>
        <w:t>、事故整改和防范措施</w:t>
      </w:r>
    </w:p>
    <w:p w14:paraId="23832D89">
      <w:pPr>
        <w:overflowPunct w:val="0"/>
        <w:adjustRightInd w:val="0"/>
        <w:snapToGrid w:val="0"/>
        <w:spacing w:line="600" w:lineRule="exact"/>
        <w:ind w:firstLine="640" w:firstLineChars="200"/>
        <w:rPr>
          <w:rFonts w:eastAsia="仿宋_GB2312"/>
          <w:snapToGrid w:val="0"/>
          <w:color w:val="auto"/>
          <w:kern w:val="0"/>
          <w:sz w:val="32"/>
          <w:szCs w:val="32"/>
          <w:highlight w:val="none"/>
        </w:rPr>
      </w:pPr>
      <w:r>
        <w:rPr>
          <w:rFonts w:eastAsia="仿宋_GB2312"/>
          <w:snapToGrid w:val="0"/>
          <w:color w:val="auto"/>
          <w:kern w:val="0"/>
          <w:sz w:val="32"/>
          <w:szCs w:val="32"/>
          <w:highlight w:val="none"/>
        </w:rPr>
        <w:t>中集世联达要深刻吸取事故教训，进一步强化落实安全生产主体责任。要举一反三，对本单位的安全风险隐患排查和分级管控体系落实情况进行重新评估，发现和消除执行过程中存在的遗漏和不足；要组织全员进行事故案例培训，进一步</w:t>
      </w:r>
      <w:bookmarkStart w:id="53" w:name="OLE_LINK112"/>
      <w:bookmarkStart w:id="54" w:name="OLE_LINK111"/>
      <w:r>
        <w:rPr>
          <w:rFonts w:eastAsia="仿宋_GB2312"/>
          <w:snapToGrid w:val="0"/>
          <w:color w:val="auto"/>
          <w:kern w:val="0"/>
          <w:sz w:val="32"/>
          <w:szCs w:val="32"/>
          <w:highlight w:val="none"/>
        </w:rPr>
        <w:t>强化</w:t>
      </w:r>
      <w:bookmarkEnd w:id="53"/>
      <w:bookmarkEnd w:id="54"/>
      <w:r>
        <w:rPr>
          <w:rFonts w:eastAsia="仿宋_GB2312"/>
          <w:snapToGrid w:val="0"/>
          <w:color w:val="auto"/>
          <w:kern w:val="0"/>
          <w:sz w:val="32"/>
          <w:szCs w:val="32"/>
          <w:highlight w:val="none"/>
        </w:rPr>
        <w:t>从业人员的安全教育和安全风险告知交底，严格督促从业人员规范执行本单位的安全生产规章制</w:t>
      </w:r>
      <w:bookmarkStart w:id="55" w:name="OLE_LINK113"/>
      <w:r>
        <w:rPr>
          <w:rFonts w:eastAsia="仿宋_GB2312"/>
          <w:snapToGrid w:val="0"/>
          <w:color w:val="auto"/>
          <w:kern w:val="0"/>
          <w:sz w:val="32"/>
          <w:szCs w:val="32"/>
          <w:highlight w:val="none"/>
        </w:rPr>
        <w:t>度和安全操作规程；要进一步强化生产作业现场安全管理，及时发现和制</w:t>
      </w:r>
      <w:bookmarkEnd w:id="55"/>
      <w:r>
        <w:rPr>
          <w:rFonts w:eastAsia="仿宋_GB2312"/>
          <w:snapToGrid w:val="0"/>
          <w:color w:val="auto"/>
          <w:kern w:val="0"/>
          <w:sz w:val="32"/>
          <w:szCs w:val="32"/>
          <w:highlight w:val="none"/>
        </w:rPr>
        <w:t>止各类违章作业行为，预防和避免类似事故的再次发生。</w:t>
      </w:r>
    </w:p>
    <w:p w14:paraId="275BF7CB">
      <w:pPr>
        <w:pStyle w:val="2"/>
        <w:rPr>
          <w:rFonts w:ascii="Times New Roman" w:hAnsi="Times New Roman" w:cs="Times New Roman"/>
          <w:color w:val="auto"/>
          <w:highlight w:val="none"/>
        </w:rPr>
      </w:pPr>
    </w:p>
    <w:p w14:paraId="161AF663">
      <w:pPr>
        <w:pStyle w:val="2"/>
        <w:rPr>
          <w:rFonts w:ascii="Times New Roman" w:hAnsi="Times New Roman" w:cs="Times New Roman"/>
          <w:color w:val="auto"/>
          <w:highlight w:val="none"/>
        </w:rPr>
      </w:pPr>
    </w:p>
    <w:p w14:paraId="10D05A6E">
      <w:pPr>
        <w:pStyle w:val="2"/>
        <w:rPr>
          <w:rFonts w:ascii="Times New Roman" w:hAnsi="Times New Roman" w:cs="Times New Roman"/>
          <w:color w:val="auto"/>
          <w:highlight w:val="none"/>
        </w:rPr>
      </w:pPr>
    </w:p>
    <w:p w14:paraId="13C186C8">
      <w:pPr>
        <w:pStyle w:val="2"/>
        <w:rPr>
          <w:rFonts w:ascii="Times New Roman" w:hAnsi="Times New Roman" w:cs="Times New Roman"/>
          <w:color w:val="auto"/>
          <w:highlight w:val="none"/>
        </w:rPr>
      </w:pPr>
    </w:p>
    <w:p w14:paraId="7698C05B">
      <w:pPr>
        <w:pStyle w:val="2"/>
        <w:rPr>
          <w:rFonts w:ascii="Times New Roman" w:hAnsi="Times New Roman" w:eastAsia="仿宋_GB2312" w:cs="Times New Roman"/>
          <w:color w:val="auto"/>
          <w:highlight w:val="none"/>
        </w:rPr>
      </w:pPr>
    </w:p>
    <w:p w14:paraId="4B7F269E">
      <w:pPr>
        <w:pStyle w:val="2"/>
        <w:jc w:val="right"/>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中集世联达物流服务（上海）有限公司</w:t>
      </w:r>
    </w:p>
    <w:p w14:paraId="409341B1">
      <w:pPr>
        <w:pStyle w:val="2"/>
        <w:wordWrap w:val="0"/>
        <w:jc w:val="right"/>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 xml:space="preserve">“8·27”车辆伤害死亡事故调查组  </w:t>
      </w:r>
    </w:p>
    <w:p w14:paraId="4AF86C28">
      <w:pPr>
        <w:pStyle w:val="2"/>
        <w:wordWrap w:val="0"/>
        <w:jc w:val="right"/>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2024年</w:t>
      </w:r>
      <w:r>
        <w:rPr>
          <w:rFonts w:hint="eastAsia" w:ascii="Times New Roman" w:hAnsi="Times New Roman" w:eastAsia="仿宋_GB2312" w:cs="Times New Roman"/>
          <w:color w:val="auto"/>
          <w:sz w:val="32"/>
          <w:szCs w:val="32"/>
          <w:highlight w:val="none"/>
          <w:lang w:val="en-US" w:eastAsia="zh-CN"/>
        </w:rPr>
        <w:t>10</w:t>
      </w:r>
      <w:r>
        <w:rPr>
          <w:rFonts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26</w:t>
      </w:r>
      <w:r>
        <w:rPr>
          <w:rFonts w:ascii="Times New Roman" w:hAnsi="Times New Roman" w:eastAsia="仿宋_GB2312" w:cs="Times New Roman"/>
          <w:color w:val="auto"/>
          <w:sz w:val="32"/>
          <w:szCs w:val="32"/>
          <w:highlight w:val="none"/>
        </w:rPr>
        <w:t xml:space="preserve">日         </w:t>
      </w:r>
    </w:p>
    <w:sectPr>
      <w:footerReference r:id="rId4" w:type="default"/>
      <w:pgSz w:w="11906" w:h="16838"/>
      <w:pgMar w:top="2098" w:right="1474" w:bottom="1984" w:left="1587" w:header="851" w:footer="992" w:gutter="0"/>
      <w:pgNumType w:fmt="numberInDash"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ESI黑体-GB2312">
    <w:altName w:val="黑体"/>
    <w:panose1 w:val="00000000000000000000"/>
    <w:charset w:val="86"/>
    <w:family w:val="auto"/>
    <w:pitch w:val="default"/>
    <w:sig w:usb0="00000000" w:usb1="00000000" w:usb2="00000012"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A588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169A8">
    <w:pPr>
      <w:pStyle w:val="5"/>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-237490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7AD361">
                          <w:pPr>
                            <w:pStyle w:val="5"/>
                          </w:pPr>
                          <w:r>
                            <w:rPr>
                              <w:sz w:val="28"/>
                              <w:szCs w:val="44"/>
                            </w:rPr>
                            <w:fldChar w:fldCharType="begin"/>
                          </w:r>
                          <w:r>
                            <w:rPr>
                              <w:sz w:val="28"/>
                              <w:szCs w:val="44"/>
                            </w:rPr>
                            <w:instrText xml:space="preserve"> PAGE  \* MERGEFORMAT </w:instrText>
                          </w:r>
                          <w:r>
                            <w:rPr>
                              <w:sz w:val="28"/>
                              <w:szCs w:val="44"/>
                            </w:rPr>
                            <w:fldChar w:fldCharType="separate"/>
                          </w:r>
                          <w:r>
                            <w:rPr>
                              <w:sz w:val="28"/>
                              <w:szCs w:val="44"/>
                            </w:rPr>
                            <w:t>- 13 -</w:t>
                          </w:r>
                          <w:r>
                            <w:rPr>
                              <w:sz w:val="28"/>
                              <w:szCs w:val="4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8.7pt;height:144pt;width:144pt;mso-position-horizontal:outside;mso-position-horizontal-relative:margin;mso-wrap-style:none;z-index:251659264;mso-width-relative:page;mso-height-relative:page;" filled="f" stroked="f" coordsize="21600,21600" o:gfxdata="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TuH8zWAAAACAEAAA8AAAAAAAAAAQAgAAAAIgAAAGRycy9kb3ducmV2LnhtbFBLAQIUABQA&#10;AAAIAIdO4kAyUnG/KwIAAFcEAAAOAAAAAAAAAAEAIAAAACUBAABkcnMvZTJvRG9jLnhtbFBLBQYA&#10;AAAABgAGAFkBAADCBQAAAAA=&#10;">
              <v:fill on="f" focussize="0,0"/>
              <v:stroke on="f" weight="0.5pt"/>
              <v:imagedata o:title=""/>
              <o:lock v:ext="edit" aspectratio="f"/>
              <v:textbox inset="0mm,0mm,0mm,0mm" style="mso-fit-shape-to-text:t;">
                <w:txbxContent>
                  <w:p w14:paraId="7F7AD361">
                    <w:pPr>
                      <w:pStyle w:val="5"/>
                    </w:pPr>
                    <w:r>
                      <w:rPr>
                        <w:sz w:val="28"/>
                        <w:szCs w:val="44"/>
                      </w:rPr>
                      <w:fldChar w:fldCharType="begin"/>
                    </w:r>
                    <w:r>
                      <w:rPr>
                        <w:sz w:val="28"/>
                        <w:szCs w:val="44"/>
                      </w:rPr>
                      <w:instrText xml:space="preserve"> PAGE  \* MERGEFORMAT </w:instrText>
                    </w:r>
                    <w:r>
                      <w:rPr>
                        <w:sz w:val="28"/>
                        <w:szCs w:val="44"/>
                      </w:rPr>
                      <w:fldChar w:fldCharType="separate"/>
                    </w:r>
                    <w:r>
                      <w:rPr>
                        <w:sz w:val="28"/>
                        <w:szCs w:val="44"/>
                      </w:rPr>
                      <w:t>- 13 -</w:t>
                    </w:r>
                    <w:r>
                      <w:rPr>
                        <w:sz w:val="28"/>
                        <w:szCs w:val="44"/>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EzYmRjYmM1Mzc3NTU5ODlhYjhmZDgyNDY3ZWU5YjUifQ=="/>
  </w:docVars>
  <w:rsids>
    <w:rsidRoot w:val="00441DC3"/>
    <w:rsid w:val="001570FF"/>
    <w:rsid w:val="001D6C48"/>
    <w:rsid w:val="001E1811"/>
    <w:rsid w:val="001F092F"/>
    <w:rsid w:val="001F4E90"/>
    <w:rsid w:val="00202FF4"/>
    <w:rsid w:val="002C1C0D"/>
    <w:rsid w:val="003B096B"/>
    <w:rsid w:val="003E6AA3"/>
    <w:rsid w:val="00441DC3"/>
    <w:rsid w:val="005219D8"/>
    <w:rsid w:val="00590F24"/>
    <w:rsid w:val="00681329"/>
    <w:rsid w:val="0077175D"/>
    <w:rsid w:val="007B5B0B"/>
    <w:rsid w:val="007C48C3"/>
    <w:rsid w:val="007C5F85"/>
    <w:rsid w:val="0085530E"/>
    <w:rsid w:val="008A57A5"/>
    <w:rsid w:val="00966AD5"/>
    <w:rsid w:val="009730BE"/>
    <w:rsid w:val="009A332C"/>
    <w:rsid w:val="009E0D6C"/>
    <w:rsid w:val="009F52B3"/>
    <w:rsid w:val="00A32A61"/>
    <w:rsid w:val="00AC0BAC"/>
    <w:rsid w:val="00AE6784"/>
    <w:rsid w:val="00AF158B"/>
    <w:rsid w:val="00B11809"/>
    <w:rsid w:val="00BA2A42"/>
    <w:rsid w:val="00BF6E58"/>
    <w:rsid w:val="00C006D9"/>
    <w:rsid w:val="00C062C2"/>
    <w:rsid w:val="00C11035"/>
    <w:rsid w:val="00C80128"/>
    <w:rsid w:val="00E26903"/>
    <w:rsid w:val="00E50A8A"/>
    <w:rsid w:val="00E6038A"/>
    <w:rsid w:val="00E62AA1"/>
    <w:rsid w:val="00E7035E"/>
    <w:rsid w:val="00F047F4"/>
    <w:rsid w:val="00F34533"/>
    <w:rsid w:val="00FC3D0F"/>
    <w:rsid w:val="00FE1942"/>
    <w:rsid w:val="019E3125"/>
    <w:rsid w:val="01AA5582"/>
    <w:rsid w:val="01B75523"/>
    <w:rsid w:val="01E90844"/>
    <w:rsid w:val="024540E0"/>
    <w:rsid w:val="026F71B4"/>
    <w:rsid w:val="029562D6"/>
    <w:rsid w:val="02962C7A"/>
    <w:rsid w:val="03E97CD4"/>
    <w:rsid w:val="05302173"/>
    <w:rsid w:val="05706B86"/>
    <w:rsid w:val="05897383"/>
    <w:rsid w:val="06F76370"/>
    <w:rsid w:val="080B2B96"/>
    <w:rsid w:val="08595C52"/>
    <w:rsid w:val="08AB2286"/>
    <w:rsid w:val="08B651F8"/>
    <w:rsid w:val="08E73603"/>
    <w:rsid w:val="091066B6"/>
    <w:rsid w:val="09992A71"/>
    <w:rsid w:val="0AA07F0D"/>
    <w:rsid w:val="0BC44020"/>
    <w:rsid w:val="0CD93189"/>
    <w:rsid w:val="0D691A54"/>
    <w:rsid w:val="0E034A3B"/>
    <w:rsid w:val="0E1E7AC7"/>
    <w:rsid w:val="0E576B35"/>
    <w:rsid w:val="0E9B4C74"/>
    <w:rsid w:val="0EDE1004"/>
    <w:rsid w:val="0FDE2036"/>
    <w:rsid w:val="10057507"/>
    <w:rsid w:val="10117ABA"/>
    <w:rsid w:val="10B55BD2"/>
    <w:rsid w:val="10DD77C5"/>
    <w:rsid w:val="113A77C8"/>
    <w:rsid w:val="11861D64"/>
    <w:rsid w:val="11EB58FD"/>
    <w:rsid w:val="12F25E20"/>
    <w:rsid w:val="12FB03D7"/>
    <w:rsid w:val="135A334F"/>
    <w:rsid w:val="13A447D2"/>
    <w:rsid w:val="13FC2847"/>
    <w:rsid w:val="14B20271"/>
    <w:rsid w:val="15632701"/>
    <w:rsid w:val="158F385D"/>
    <w:rsid w:val="176522C3"/>
    <w:rsid w:val="17942BA8"/>
    <w:rsid w:val="17D66D1D"/>
    <w:rsid w:val="18041ADC"/>
    <w:rsid w:val="19052ABD"/>
    <w:rsid w:val="1941466A"/>
    <w:rsid w:val="198F7ACB"/>
    <w:rsid w:val="19AD22A3"/>
    <w:rsid w:val="19BA78F9"/>
    <w:rsid w:val="1A2024D1"/>
    <w:rsid w:val="1AC11F06"/>
    <w:rsid w:val="1B5468D6"/>
    <w:rsid w:val="1C7C4308"/>
    <w:rsid w:val="1D8D4321"/>
    <w:rsid w:val="1EEF3870"/>
    <w:rsid w:val="1F66307C"/>
    <w:rsid w:val="1F7C63FB"/>
    <w:rsid w:val="1FD004F5"/>
    <w:rsid w:val="1FF561AE"/>
    <w:rsid w:val="20931C74"/>
    <w:rsid w:val="20945F2C"/>
    <w:rsid w:val="21711C44"/>
    <w:rsid w:val="2376328D"/>
    <w:rsid w:val="23841D23"/>
    <w:rsid w:val="23DD34AC"/>
    <w:rsid w:val="24077749"/>
    <w:rsid w:val="24305A06"/>
    <w:rsid w:val="243472A5"/>
    <w:rsid w:val="2435301D"/>
    <w:rsid w:val="246456B0"/>
    <w:rsid w:val="24A4042D"/>
    <w:rsid w:val="25207829"/>
    <w:rsid w:val="261633DE"/>
    <w:rsid w:val="26192BF6"/>
    <w:rsid w:val="262B2929"/>
    <w:rsid w:val="26914E82"/>
    <w:rsid w:val="279C78FF"/>
    <w:rsid w:val="28497097"/>
    <w:rsid w:val="29336F60"/>
    <w:rsid w:val="29FA4AED"/>
    <w:rsid w:val="2B2A7898"/>
    <w:rsid w:val="2BBD0F9C"/>
    <w:rsid w:val="2BEE68D3"/>
    <w:rsid w:val="2BF832AE"/>
    <w:rsid w:val="2CBA4A07"/>
    <w:rsid w:val="2D2500D2"/>
    <w:rsid w:val="2D5664DE"/>
    <w:rsid w:val="2D7626DC"/>
    <w:rsid w:val="2DE95B4B"/>
    <w:rsid w:val="2E0F48DF"/>
    <w:rsid w:val="2FA83F6C"/>
    <w:rsid w:val="30EE2FAB"/>
    <w:rsid w:val="3186135C"/>
    <w:rsid w:val="31A517E2"/>
    <w:rsid w:val="32C739DA"/>
    <w:rsid w:val="330B38C7"/>
    <w:rsid w:val="337038A2"/>
    <w:rsid w:val="36835E6A"/>
    <w:rsid w:val="37FF1366"/>
    <w:rsid w:val="38515CDE"/>
    <w:rsid w:val="38697C7A"/>
    <w:rsid w:val="389C1184"/>
    <w:rsid w:val="390A4E81"/>
    <w:rsid w:val="39C43B95"/>
    <w:rsid w:val="39C96047"/>
    <w:rsid w:val="39D72754"/>
    <w:rsid w:val="39F03816"/>
    <w:rsid w:val="3AC802EF"/>
    <w:rsid w:val="3AC86541"/>
    <w:rsid w:val="3B314930"/>
    <w:rsid w:val="3B38517B"/>
    <w:rsid w:val="3B48405E"/>
    <w:rsid w:val="3B6834FF"/>
    <w:rsid w:val="3C025A83"/>
    <w:rsid w:val="3C044CA6"/>
    <w:rsid w:val="3C1D2C6B"/>
    <w:rsid w:val="3C8B2027"/>
    <w:rsid w:val="3DB82B5C"/>
    <w:rsid w:val="3DC92CFC"/>
    <w:rsid w:val="3EDB2CE7"/>
    <w:rsid w:val="3F5860E5"/>
    <w:rsid w:val="40C8729B"/>
    <w:rsid w:val="41666739"/>
    <w:rsid w:val="41AA69A0"/>
    <w:rsid w:val="4255690C"/>
    <w:rsid w:val="430976F7"/>
    <w:rsid w:val="430A54B9"/>
    <w:rsid w:val="434F5A51"/>
    <w:rsid w:val="43C81360"/>
    <w:rsid w:val="442B1BAA"/>
    <w:rsid w:val="44E64193"/>
    <w:rsid w:val="45181955"/>
    <w:rsid w:val="45280308"/>
    <w:rsid w:val="45352A25"/>
    <w:rsid w:val="46C44060"/>
    <w:rsid w:val="47307948"/>
    <w:rsid w:val="47615D53"/>
    <w:rsid w:val="48307FF0"/>
    <w:rsid w:val="48AE4FC8"/>
    <w:rsid w:val="4AD54A8E"/>
    <w:rsid w:val="4B3425E6"/>
    <w:rsid w:val="4BA10E14"/>
    <w:rsid w:val="4C0860B4"/>
    <w:rsid w:val="4C211F55"/>
    <w:rsid w:val="4CAD76A9"/>
    <w:rsid w:val="4D1E7702"/>
    <w:rsid w:val="4E772300"/>
    <w:rsid w:val="4E944C60"/>
    <w:rsid w:val="4EE051DD"/>
    <w:rsid w:val="4EF678EE"/>
    <w:rsid w:val="4F512B51"/>
    <w:rsid w:val="4FED55C7"/>
    <w:rsid w:val="502D2C76"/>
    <w:rsid w:val="50412E6E"/>
    <w:rsid w:val="511128C3"/>
    <w:rsid w:val="520B562B"/>
    <w:rsid w:val="521B01A5"/>
    <w:rsid w:val="52F21F0B"/>
    <w:rsid w:val="53053D8F"/>
    <w:rsid w:val="53715570"/>
    <w:rsid w:val="538244BC"/>
    <w:rsid w:val="53966D85"/>
    <w:rsid w:val="54AD6A7C"/>
    <w:rsid w:val="55181E02"/>
    <w:rsid w:val="552E7DFF"/>
    <w:rsid w:val="55D911AB"/>
    <w:rsid w:val="561D378D"/>
    <w:rsid w:val="561F3061"/>
    <w:rsid w:val="56AB3DC9"/>
    <w:rsid w:val="577B4B3D"/>
    <w:rsid w:val="57C2639A"/>
    <w:rsid w:val="57FB7AFE"/>
    <w:rsid w:val="5871693C"/>
    <w:rsid w:val="5898371B"/>
    <w:rsid w:val="58EA204C"/>
    <w:rsid w:val="59044790"/>
    <w:rsid w:val="593908DE"/>
    <w:rsid w:val="59723DF0"/>
    <w:rsid w:val="59F91E1B"/>
    <w:rsid w:val="5A07278A"/>
    <w:rsid w:val="5A3F678A"/>
    <w:rsid w:val="5AC46206"/>
    <w:rsid w:val="5C537F09"/>
    <w:rsid w:val="5C7560D1"/>
    <w:rsid w:val="5CD54DC2"/>
    <w:rsid w:val="5CF35248"/>
    <w:rsid w:val="5DA86032"/>
    <w:rsid w:val="5EAB4F7B"/>
    <w:rsid w:val="5F506981"/>
    <w:rsid w:val="5FCF1368"/>
    <w:rsid w:val="60911000"/>
    <w:rsid w:val="618D5C6B"/>
    <w:rsid w:val="61DA0784"/>
    <w:rsid w:val="624413F5"/>
    <w:rsid w:val="62A07788"/>
    <w:rsid w:val="635A1B7D"/>
    <w:rsid w:val="637349EC"/>
    <w:rsid w:val="641A755E"/>
    <w:rsid w:val="64202DC6"/>
    <w:rsid w:val="64395C36"/>
    <w:rsid w:val="64405216"/>
    <w:rsid w:val="64AC465A"/>
    <w:rsid w:val="662446C4"/>
    <w:rsid w:val="66326DE1"/>
    <w:rsid w:val="673F7A07"/>
    <w:rsid w:val="67AF51B5"/>
    <w:rsid w:val="67E31E42"/>
    <w:rsid w:val="67FD51CC"/>
    <w:rsid w:val="68030A35"/>
    <w:rsid w:val="68D67EF7"/>
    <w:rsid w:val="68E819D9"/>
    <w:rsid w:val="69460230"/>
    <w:rsid w:val="69643755"/>
    <w:rsid w:val="69953B8A"/>
    <w:rsid w:val="69A63DD8"/>
    <w:rsid w:val="6A014FDB"/>
    <w:rsid w:val="6A2240A1"/>
    <w:rsid w:val="6ABF4FD8"/>
    <w:rsid w:val="6B7167BC"/>
    <w:rsid w:val="6B910106"/>
    <w:rsid w:val="6C6677E4"/>
    <w:rsid w:val="6CB674EB"/>
    <w:rsid w:val="6DA2484C"/>
    <w:rsid w:val="6E3556C0"/>
    <w:rsid w:val="6E3F209B"/>
    <w:rsid w:val="6F1057E5"/>
    <w:rsid w:val="6F8A5598"/>
    <w:rsid w:val="70194B6E"/>
    <w:rsid w:val="703A6FBE"/>
    <w:rsid w:val="70CD7E32"/>
    <w:rsid w:val="70D54F38"/>
    <w:rsid w:val="712609F1"/>
    <w:rsid w:val="7238577F"/>
    <w:rsid w:val="72CC236B"/>
    <w:rsid w:val="72D364DA"/>
    <w:rsid w:val="733E4E8A"/>
    <w:rsid w:val="741E2898"/>
    <w:rsid w:val="742C4B22"/>
    <w:rsid w:val="74372CA4"/>
    <w:rsid w:val="748D1686"/>
    <w:rsid w:val="74D01ECC"/>
    <w:rsid w:val="75CD7B23"/>
    <w:rsid w:val="7634625D"/>
    <w:rsid w:val="76364888"/>
    <w:rsid w:val="76A809F9"/>
    <w:rsid w:val="76F54B9C"/>
    <w:rsid w:val="771A18F7"/>
    <w:rsid w:val="77CD4BBB"/>
    <w:rsid w:val="780F0BE6"/>
    <w:rsid w:val="7863542F"/>
    <w:rsid w:val="789E013A"/>
    <w:rsid w:val="79027646"/>
    <w:rsid w:val="79BA116F"/>
    <w:rsid w:val="7A995229"/>
    <w:rsid w:val="7B00726C"/>
    <w:rsid w:val="7BD10E19"/>
    <w:rsid w:val="7C821F38"/>
    <w:rsid w:val="7CBC6FAC"/>
    <w:rsid w:val="7D133070"/>
    <w:rsid w:val="7DA912DF"/>
    <w:rsid w:val="7DFB58B2"/>
    <w:rsid w:val="7EC64112"/>
    <w:rsid w:val="7EE54599"/>
    <w:rsid w:val="7EF42A2E"/>
    <w:rsid w:val="7F840255"/>
    <w:rsid w:val="7F9129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9"/>
    <w:pPr>
      <w:autoSpaceDE w:val="0"/>
      <w:autoSpaceDN w:val="0"/>
      <w:adjustRightInd w:val="0"/>
      <w:snapToGrid w:val="0"/>
      <w:spacing w:line="360" w:lineRule="auto"/>
      <w:ind w:right="600"/>
      <w:textAlignment w:val="baseline"/>
    </w:pPr>
    <w:rPr>
      <w:rFonts w:ascii="仿宋_GB2312" w:hAnsi="Courier New" w:cs="仿宋_GB2312"/>
    </w:rPr>
  </w:style>
  <w:style w:type="paragraph" w:styleId="3">
    <w:name w:val="endnote text"/>
    <w:basedOn w:val="1"/>
    <w:autoRedefine/>
    <w:qFormat/>
    <w:uiPriority w:val="0"/>
    <w:pPr>
      <w:snapToGrid w:val="0"/>
      <w:jc w:val="left"/>
    </w:pPr>
  </w:style>
  <w:style w:type="paragraph" w:styleId="4">
    <w:name w:val="Balloon Text"/>
    <w:basedOn w:val="1"/>
    <w:link w:val="12"/>
    <w:qFormat/>
    <w:uiPriority w:val="0"/>
    <w:rPr>
      <w:sz w:val="18"/>
      <w:szCs w:val="18"/>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footnote text"/>
    <w:basedOn w:val="1"/>
    <w:autoRedefine/>
    <w:qFormat/>
    <w:uiPriority w:val="0"/>
    <w:pPr>
      <w:snapToGrid w:val="0"/>
      <w:jc w:val="left"/>
    </w:pPr>
    <w:rPr>
      <w:sz w:val="18"/>
    </w:rPr>
  </w:style>
  <w:style w:type="character" w:styleId="10">
    <w:name w:val="endnote reference"/>
    <w:basedOn w:val="9"/>
    <w:autoRedefine/>
    <w:qFormat/>
    <w:uiPriority w:val="0"/>
    <w:rPr>
      <w:vertAlign w:val="superscript"/>
    </w:rPr>
  </w:style>
  <w:style w:type="character" w:styleId="11">
    <w:name w:val="footnote reference"/>
    <w:basedOn w:val="9"/>
    <w:autoRedefine/>
    <w:qFormat/>
    <w:uiPriority w:val="0"/>
    <w:rPr>
      <w:vertAlign w:val="superscript"/>
    </w:rPr>
  </w:style>
  <w:style w:type="character" w:customStyle="1" w:styleId="12">
    <w:name w:val="批注框文本 Char"/>
    <w:basedOn w:val="9"/>
    <w:link w:val="4"/>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15</Pages>
  <Words>5369</Words>
  <Characters>5597</Characters>
  <Lines>3</Lines>
  <Paragraphs>11</Paragraphs>
  <TotalTime>5</TotalTime>
  <ScaleCrop>false</ScaleCrop>
  <LinksUpToDate>false</LinksUpToDate>
  <CharactersWithSpaces>5703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2024-06-10T07:39:00Z</dcterms:created>
  <dc:creator>ww189</dc:creator>
  <cp:lastModifiedBy>~夏至之路~</cp:lastModifiedBy>
  <cp:lastPrinted>2024-12-02T07:53:00Z</cp:lastPrinted>
  <dcterms:modified xsi:type="dcterms:W3CDTF">2024-12-13T07:55:38Z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A4949241892749788C3F5649951859D9_13</vt:lpwstr>
  </property>
</Properties>
</file>